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UCCA — Why the Corpus Matters</w:t>
      </w:r>
    </w:p>
    <w:p>
      <w:pPr>
        <w:spacing w:after="80"/>
      </w:pPr>
      <w:r>
        <w:rPr>
          <w:i/>
          <w:iCs/>
          <w:color w:val="666666"/>
          <w:sz w:val="24"/>
          <w:szCs w:val="24"/>
        </w:rPr>
        <w:t xml:space="preserve">Knowledge, Skill, and What Certification Actually Means</w:t>
      </w:r>
    </w:p>
    <w:p>
      <w:pPr>
        <w:spacing w:after="80"/>
      </w:pPr>
      <w:r>
        <w:rPr>
          <w:color w:val="999999"/>
          <w:sz w:val="18"/>
          <w:szCs w:val="18"/>
        </w:rPr>
        <w:t xml:space="preserve">INTERNAL — UCCA Inc — 16 March 2026</w:t>
      </w:r>
    </w:p>
    <w:p>
      <w:pPr>
        <w:pBdr>
          <w:bottom w:val="single" w:color="CCCCCC" w:sz="6" w:space="1"/>
        </w:pBdr>
        <w:spacing w:after="200"/>
      </w:pPr>
    </w:p>
    <w:p>
      <w:pPr>
        <w:spacing w:after="200"/>
      </w:pPr>
      <w:r>
        <w:t xml:space="preserve">The AI industry has a certification problem it hasn't fully recognised yet. When a model passes an exam — a bar exam, a medical licensing test, a financial advisory qualification — the industry treats that as evidence of capability. It isn't. It's evidence of knowledge. And knowledge is only one component of competency.</w:t>
      </w:r>
    </w:p>
    <w:p>
      <w:pPr>
        <w:spacing w:after="200"/>
      </w:pPr>
      <w:r>
        <w:t xml:space="preserve">Human competency has always been understood as three things working together: knowledge (what you know), skill (what you can demonstrably do), and context (the conditions under which you can do it). This isn't a new framework. It's how vocational education and professional certification have worked for decades. A pilot doesn't get a type rating by answering questions about an aircraft. They get it by flying the aircraft, under supervision, in defined conditions, and demonstrating specific manoeuvres to a specific standard.</w:t>
      </w:r>
    </w:p>
    <w:p>
      <w:pPr>
        <w:pStyle w:val="Heading2"/>
      </w:pPr>
      <w:r>
        <w:t xml:space="preserve">The distinction between knowledge and skill</w:t>
      </w:r>
    </w:p>
    <w:p>
      <w:pPr>
        <w:spacing w:after="200"/>
      </w:pPr>
      <w:r>
        <w:t xml:space="preserve">The distinction matters because skill is acquired differently from knowledge. Knowledge is acquired through study — reading, instruction, information transfer. Skill is acquired through practice — internship, apprenticeship, supervised repetition in real-world conditions. The master and the apprentice.</w:t>
      </w:r>
    </w:p>
    <w:p>
      <w:pPr>
        <w:spacing w:after="200"/>
      </w:pPr>
      <w:r>
        <w:t xml:space="preserve">And once skill is acquired, something important changes: when you go back and study, you're no longer a novice absorbing information. You're a practitioner refining your craft. New knowledge is filtered through existing capability. That feedback loop — between knowing and doing — is how human expertise actually deepens.</w:t>
      </w:r>
    </w:p>
    <w:p>
      <w:pPr>
        <w:spacing w:after="200"/>
      </w:pPr>
      <w:r>
        <w:t xml:space="preserve">This is the gap in the current AI discourse. When we say a model "can" do something, we almost always mean it can produce the correct answer to a question about doing it. That's knowledge. Whether it can actually perform the task — reliably, verifiably, in specific conditions, to a defined standard — is a different question entirely. And right now, no one is asking it systematically.</w:t>
      </w:r>
    </w:p>
    <w:p>
      <w:pPr>
        <w:pStyle w:val="Heading2"/>
      </w:pPr>
      <w:r>
        <w:t xml:space="preserve">What UCCA's corpus represents</w:t>
      </w:r>
    </w:p>
    <w:p>
      <w:pPr>
        <w:spacing w:after="200"/>
      </w:pPr>
      <w:r>
        <w:t xml:space="preserve">The Australian Training Package system, maintained by the Tertiary Education Quality and Standards Agency, contains over 15,000 atomic competency units developed over sixty years. Each unit doesn't just describe knowledge. It encodes what a person must be able to </w:t>
      </w:r>
      <w:r>
        <w:rPr>
          <w:i/>
          <w:iCs/>
        </w:rPr>
        <w:t xml:space="preserve">do</w:t>
      </w:r>
      <w:r>
        <w:t xml:space="preserve">, the conditions under which they must do it, and the evidence required to prove they did it. Knowledge. Skill. Context. At atomic granularity.</w:t>
      </w:r>
    </w:p>
    <w:p>
      <w:pPr>
        <w:spacing w:after="200"/>
      </w:pPr>
      <w:r>
        <w:t xml:space="preserve">This corpus was built by humans, for humans, using taxpayer funding, over six decades. It was never designed for AI. But it turns out to be the most detailed, structured, publicly available taxonomy of demonstrated capability in the world.</w:t>
      </w:r>
    </w:p>
    <w:p>
      <w:pPr>
        <w:spacing w:after="200"/>
      </w:pPr>
      <w:r>
        <w:t xml:space="preserve">UCCA holds this corpus in an enriched, machine-readable form. Every unit has been ingested, structured, and made queryable. This is not a database of qualifications — it's a database of </w:t>
      </w:r>
      <w:r>
        <w:rPr>
          <w:i/>
          <w:iCs/>
        </w:rPr>
        <w:t xml:space="preserve">capabilities</w:t>
      </w:r>
      <w:r>
        <w:t xml:space="preserve">, each one defined at the atomic level with explicit performance criteria and evidence requirements.</w:t>
      </w:r>
    </w:p>
    <w:p>
      <w:pPr>
        <w:pStyle w:val="Heading2"/>
      </w:pPr>
      <w:r>
        <w:t xml:space="preserve">Why this is the moat</w:t>
      </w:r>
    </w:p>
    <w:p>
      <w:pPr>
        <w:spacing w:after="200"/>
      </w:pPr>
      <w:r>
        <w:t xml:space="preserve">The insight that knowledge isn't capability is available to anyone who thinks about it long enough. The insight is not the moat. The moat is:</w:t>
      </w:r>
    </w:p>
    <w:p>
      <w:pPr>
        <w:spacing w:after="120"/>
      </w:pPr>
      <w:r>
        <w:rPr>
          <w:b/>
          <w:bCs/>
        </w:rPr>
        <w:t xml:space="preserve">The corpus exists. </w:t>
      </w:r>
      <w:r>
        <w:t xml:space="preserve">15,000+ atomic units, already structured, already encoding the knowledge/skill/context triad. Nobody else has this in machine-readable form.</w:t>
      </w:r>
    </w:p>
    <w:p>
      <w:pPr>
        <w:spacing w:after="120"/>
      </w:pPr>
      <w:r>
        <w:rPr>
          <w:b/>
          <w:bCs/>
        </w:rPr>
        <w:t xml:space="preserve">The corpus is proven. </w:t>
      </w:r>
      <w:r>
        <w:t xml:space="preserve">These aren't theoretical competency definitions. They've been used to certify millions of real humans in real industries for decades. They've survived regulatory scrutiny, industry feedback, and continuous revision. The framework works because it's been tested at scale on actual people.</w:t>
      </w:r>
    </w:p>
    <w:p>
      <w:pPr>
        <w:spacing w:after="120"/>
      </w:pPr>
      <w:r>
        <w:rPr>
          <w:b/>
          <w:bCs/>
        </w:rPr>
        <w:t xml:space="preserve">The corpus is extensible. </w:t>
      </w:r>
      <w:r>
        <w:t xml:space="preserve">The TGA framework is the starting substrate, but the atomic unit model works for any domain. If you can define what "capable" means in atomic terms — knowledge, skill, context, evidence — you can certify it. Machines included.</w:t>
      </w:r>
    </w:p>
    <w:p>
      <w:pPr>
        <w:spacing w:after="200"/>
      </w:pPr>
      <w:r>
        <w:rPr>
          <w:b/>
          <w:bCs/>
        </w:rPr>
        <w:t xml:space="preserve">The verification infrastructure exists. </w:t>
      </w:r>
      <w:r>
        <w:t xml:space="preserve">UCCA doesn't just hold the definitions — it operates the engine that maps claimed capability against the atomic requirements and issues verifiable credentials in the UCCO standard format. The standard defines the container. UCCA packs the container with verified, granular, evidence-based capability assessments.</w:t>
      </w:r>
    </w:p>
    <w:p>
      <w:pPr>
        <w:pStyle w:val="Heading2"/>
      </w:pPr>
      <w:r>
        <w:t xml:space="preserve">The commercial position</w:t>
      </w:r>
    </w:p>
    <w:p>
      <w:pPr>
        <w:spacing w:after="200"/>
      </w:pPr>
      <w:r>
        <w:t xml:space="preserve">When the market eventually recognises that passing an exam isn't capability, the question becomes: who has the framework, the corpus, and the infrastructure to certify </w:t>
      </w:r>
      <w:r>
        <w:rPr>
          <w:i/>
          <w:iCs/>
        </w:rPr>
        <w:t xml:space="preserve">actual</w:t>
      </w:r>
      <w:r>
        <w:t xml:space="preserve"> capability at scale?</w:t>
      </w:r>
    </w:p>
    <w:p>
      <w:pPr>
        <w:spacing w:after="200"/>
      </w:pPr>
      <w:r>
        <w:t xml:space="preserve">UCCA's answer is: we've been building it for over a decade, it's running now, and the substrate we're using has sixty years of proven competency taxonomy behind it.</w:t>
      </w:r>
    </w:p>
    <w:p>
      <w:pPr>
        <w:spacing w:after="200"/>
      </w:pPr>
      <w:r>
        <w:t xml:space="preserve">The AI industry will need this. Not because we say so — because their own safety researchers are already saying that evaluation and certification are unsolved problems. When they're ready to solve them, the corpus, the engine, and the standard will be here.</w:t>
      </w:r>
    </w:p>
    <w:p>
      <w:pPr>
        <w:pStyle w:val="Heading2"/>
      </w:pPr>
      <w:r>
        <w:t xml:space="preserve">The pricing horizon</w:t>
      </w:r>
    </w:p>
    <w:p>
      <w:pPr>
        <w:spacing w:after="200"/>
      </w:pPr>
      <w:r>
        <w:t xml:space="preserve">This capability is not priced yet. There is no established market rate for independent machine capability certification because the category doesn't exist. But the pricing conversation is already underway in adjacent industries — and it won't be small.</w:t>
      </w:r>
    </w:p>
    <w:p>
      <w:pPr>
        <w:spacing w:after="200"/>
      </w:pPr>
      <w:r>
        <w:t xml:space="preserve">Consider how the insurance industry is approaching this. Professional indemnity for human practitioners is priced on decades of actuarial data — error rates, claim histories, credential verification, supervision ratios. For autonomous systems, that data doesn't exist. Insurers cannot underwrite what they cannot assess. And they cannot assess capability without a verification framework that goes beyond the manufacturer's own claims.</w:t>
      </w:r>
    </w:p>
    <w:p>
      <w:pPr>
        <w:spacing w:after="200"/>
      </w:pPr>
      <w:r>
        <w:t xml:space="preserve">But this goes beyond insurance. Insurance is a financial instrument that mitigates loss after something goes wrong. What the market actually needs is pre-event verification — a way to confirm, before the machine acts, that it can do what it claims, that its capability has been independently assessed, and that the credential is tamper-proof and current. That's not an insurance policy. That's infrastructure.</w:t>
      </w:r>
    </w:p>
    <w:p>
      <w:pPr>
        <w:spacing w:after="200"/>
      </w:pPr>
      <w:r>
        <w:t xml:space="preserve">The adjacent conversations are already happening. In healthcare: how do you credential an AI diagnostic tool before it touches a patient? In aviation: how do you certify an autonomous system before it enters controlled airspace? In financial services: how do you verify that a trading algorithm's risk parameters are what the operator claims? In defence: how do you confirm the operational envelope of an autonomous platform before deployment? In law: how do you establish the evidentiary chain when an autonomous system is party to an outcome?</w:t>
      </w:r>
    </w:p>
    <w:p>
      <w:pPr>
        <w:spacing w:after="200"/>
      </w:pPr>
      <w:r>
        <w:t xml:space="preserve">Each of these industries is asking the same question from a different angle. And in each case, the cost of getting it wrong isn't a claim on a policy — it's a regulatory shutdown, a loss of public trust, a legal precedent, or in some cases, a loss of life.</w:t>
      </w:r>
    </w:p>
    <w:p>
      <w:pPr>
        <w:spacing w:after="200"/>
      </w:pPr>
      <w:r>
        <w:t xml:space="preserve">When this market prices itself — and it will — the benchmark won't be the cost of an insurance premium on a bot. The benchmark will be the cost of the consequence. And for industries where autonomous systems are making decisions that affect human safety, financial stability, or national security, that cost is effectively unbounded.</w:t>
      </w:r>
    </w:p>
    <w:p>
      <w:pPr>
        <w:spacing w:after="200"/>
      </w:pPr>
      <w:r>
        <w:t xml:space="preserve">UCCA's position is to be operational, proven, and standards-based before that pricing conversation matures. The corpus is built. The engine is running. The standard is published. When the market asks "who can verify this?", the answer needs to already exist.</w:t>
      </w:r>
    </w:p>
    <w:p>
      <w:r>
        <w:br w:type="page"/>
      </w:r>
    </w:p>
    <w:p>
      <w:pPr>
        <w:pStyle w:val="Heading1"/>
      </w:pPr>
      <w:r>
        <w:t xml:space="preserve">ucca.online — Front Page Block</w:t>
      </w:r>
    </w:p>
    <w:p>
      <w:pPr>
        <w:spacing w:after="80"/>
      </w:pPr>
      <w:r>
        <w:rPr>
          <w:i/>
          <w:iCs/>
          <w:color w:val="666666"/>
          <w:sz w:val="20"/>
          <w:szCs w:val="20"/>
        </w:rPr>
        <w:t xml:space="preserve">Proposed copy for landing page thought piece / provocation block</w:t>
      </w:r>
    </w:p>
    <w:p>
      <w:pPr>
        <w:pBdr>
          <w:bottom w:val="single" w:color="CCCCCC" w:sz="6" w:space="1"/>
        </w:pBdr>
        <w:spacing w:after="200"/>
      </w:pPr>
    </w:p>
    <w:p>
      <w:pPr>
        <w:spacing w:after="200"/>
      </w:pPr>
      <w:r>
        <w:rPr>
          <w:i/>
          <w:iCs/>
          <w:sz w:val="24"/>
          <w:szCs w:val="24"/>
        </w:rPr>
        <w:t xml:space="preserve">Today, there is no independent way to verify what an autonomous system can do before it acts. No shared standard. No open registry. No equivalent of a licence number you can check.</w:t>
      </w:r>
    </w:p>
    <w:p>
      <w:pPr>
        <w:spacing w:after="200"/>
      </w:pPr>
      <w:r>
        <w:rPr>
          <w:i/>
          <w:iCs/>
          <w:sz w:val="24"/>
          <w:szCs w:val="24"/>
        </w:rPr>
        <w:t xml:space="preserve">That will change. The industries that depend on trust — healthcare, aviation, finance, defence, law — are already asking how. The actuarial models don't exist yet. The pricing frameworks haven't matured. But the question has been asked, and it won't go away.</w:t>
      </w:r>
    </w:p>
    <w:p>
      <w:pPr>
        <w:spacing w:after="200"/>
      </w:pPr>
      <w:r>
        <w:rPr>
          <w:b/>
          <w:bCs/>
          <w:i/>
          <w:iCs/>
          <w:sz w:val="24"/>
          <w:szCs w:val="24"/>
        </w:rPr>
        <w:t xml:space="preserve">UCCA exists to answer it.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1A"/>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333333"/>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4444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2026-03-16T12:57:39.336Z</dcterms:created>
  <dcterms:modified xsi:type="dcterms:W3CDTF">2026-03-16T12:57:39.337Z</dcterms:modified>
</cp:coreProperties>
</file>

<file path=docProps/custom.xml><?xml version="1.0" encoding="utf-8"?>
<Properties xmlns="http://schemas.openxmlformats.org/officeDocument/2006/custom-properties" xmlns:vt="http://schemas.openxmlformats.org/officeDocument/2006/docPropsVTypes"/>
</file>