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2880"/>
      </w:pPr>
      <w:r>
        <w:t xml:space="preserve"/>
      </w:r>
    </w:p>
    <w:p>
      <w:pPr>
        <w:spacing w:before="0" w:after="200"/>
        <w:jc w:val="center"/>
      </w:pPr>
      <w:r>
        <w:rPr>
          <w:rFonts w:ascii="Arial" w:cs="Arial" w:eastAsia="Arial" w:hAnsi="Arial"/>
          <w:b/>
          <w:bCs/>
          <w:color w:val="0D1F3C"/>
          <w:sz w:val="96"/>
          <w:szCs w:val="96"/>
        </w:rPr>
        <w:t xml:space="preserve">UCCO</w:t>
      </w:r>
    </w:p>
    <w:p>
      <w:pPr>
        <w:spacing w:before="0" w:after="140"/>
        <w:jc w:val="center"/>
      </w:pPr>
      <w:r>
        <w:rPr>
          <w:rFonts w:ascii="Arial" w:cs="Arial" w:eastAsia="Arial" w:hAnsi="Arial"/>
          <w:color w:val="1A3A5C"/>
          <w:sz w:val="40"/>
          <w:szCs w:val="40"/>
        </w:rPr>
        <w:t xml:space="preserve">Universal Capability Chain Object</w:t>
      </w:r>
    </w:p>
    <w:p>
      <w:pPr>
        <w:pBdr>
          <w:bottom w:val="single" w:color="0D7377" w:sz="6" w:space="8"/>
        </w:pBdr>
        <w:spacing w:before="0" w:after="480"/>
        <w:jc w:val="center"/>
      </w:pPr>
      <w:r>
        <w:rPr>
          <w:rFonts w:ascii="Arial" w:cs="Arial" w:eastAsia="Arial" w:hAnsi="Arial"/>
          <w:color w:val="0D7377"/>
          <w:sz w:val="28"/>
          <w:szCs w:val="28"/>
        </w:rPr>
        <w:t xml:space="preserve">Open Standard Specification</w:t>
      </w:r>
    </w:p>
    <w:p>
      <w:pPr>
        <w:spacing w:before="240" w:after="80"/>
      </w:pPr>
      <w:r>
        <w:t xml:space="preserve"/>
      </w:r>
    </w:p>
    <w:p>
      <w:pPr>
        <w:spacing w:before="0" w:after="80"/>
        <w:jc w:val="center"/>
      </w:pPr>
      <w:r>
        <w:rPr>
          <w:rFonts w:ascii="Arial" w:cs="Arial" w:eastAsia="Arial" w:hAnsi="Arial"/>
          <w:color w:val="666666"/>
          <w:sz w:val="24"/>
          <w:szCs w:val="24"/>
        </w:rPr>
        <w:t xml:space="preserve">Version 1.1 Rev2  ·  Draft for Public Comment</w:t>
      </w:r>
    </w:p>
    <w:p>
      <w:pPr>
        <w:spacing w:before="0" w:after="80"/>
        <w:jc w:val="center"/>
      </w:pPr>
      <w:r>
        <w:rPr>
          <w:rFonts w:ascii="Arial" w:cs="Arial" w:eastAsia="Arial" w:hAnsi="Arial"/>
          <w:color w:val="666666"/>
          <w:sz w:val="22"/>
          <w:szCs w:val="22"/>
        </w:rPr>
        <w:t xml:space="preserve">Published by UCCA Inc  ·  Universal Capability Certification Authority</w:t>
      </w:r>
    </w:p>
    <w:p>
      <w:pPr>
        <w:spacing w:before="0" w:after="80"/>
        <w:jc w:val="center"/>
      </w:pPr>
      <w:r>
        <w:rPr>
          <w:rFonts w:ascii="Arial" w:cs="Arial" w:eastAsia="Arial" w:hAnsi="Arial"/>
          <w:color w:val="666666"/>
          <w:sz w:val="22"/>
          <w:szCs w:val="22"/>
        </w:rPr>
        <w:t xml:space="preserve">1207 Delaware Ave #1678, Wilmington DE 19806</w:t>
      </w:r>
    </w:p>
    <w:p>
      <w:pPr>
        <w:spacing w:before="0" w:after="80"/>
        <w:jc w:val="center"/>
      </w:pPr>
      <w:r>
        <w:rPr>
          <w:rFonts w:ascii="Arial" w:cs="Arial" w:eastAsia="Arial" w:hAnsi="Arial"/>
          <w:color w:val="666666"/>
          <w:sz w:val="22"/>
          <w:szCs w:val="22"/>
        </w:rPr>
        <w:t xml:space="preserve">USPTO Reg. No. 7,619,705</w:t>
      </w:r>
    </w:p>
    <w:p>
      <w:pPr>
        <w:spacing w:before="480" w:after="0"/>
      </w:pPr>
      <w:r>
        <w:t xml:space="preserve"/>
      </w:r>
    </w:p>
    <w:p>
      <w:pPr>
        <w:spacing w:before="0" w:after="80"/>
        <w:jc w:val="center"/>
      </w:pPr>
      <w:r>
        <w:rPr>
          <w:rFonts w:ascii="Arial" w:cs="Arial" w:eastAsia="Arial" w:hAnsi="Arial"/>
          <w:i/>
          <w:iCs/>
          <w:color w:val="666666"/>
          <w:sz w:val="20"/>
          <w:szCs w:val="20"/>
        </w:rPr>
        <w:t xml:space="preserve">This document is an open specification published for comment and adoption by standards bodies including ISO, NIST, and W3C. Implementations are not restricted to UCCA infrastructure. UCCA Inc. asserts no essential patent claims for this specification.</w:t>
      </w:r>
    </w:p>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Abstract</w:t>
      </w:r>
    </w:p>
    <w:p>
      <w:pPr>
        <w:spacing w:before="120" w:after="120"/>
        <w:jc w:val="left"/>
      </w:pPr>
      <w:r>
        <w:rPr>
          <w:rFonts w:ascii="Arial" w:cs="Arial" w:eastAsia="Arial" w:hAnsi="Arial"/>
          <w:b w:val="false"/>
          <w:bCs w:val="false"/>
          <w:i w:val="false"/>
          <w:iCs w:val="false"/>
          <w:color w:val="000000"/>
          <w:sz w:val="22"/>
          <w:szCs w:val="22"/>
        </w:rPr>
        <w:t xml:space="preserve">The Universal Capability Chain Object (UCCO) defines a portable, self-verifying chain structure for the cryptographic recording and verification of capability — the demonstrated, evidence-backed state of qualification to perform a specific act in a specific context.</w:t>
      </w:r>
    </w:p>
    <w:p>
      <w:pPr>
        <w:spacing w:before="120" w:after="120"/>
        <w:jc w:val="left"/>
      </w:pPr>
      <w:r>
        <w:rPr>
          <w:rFonts w:ascii="Arial" w:cs="Arial" w:eastAsia="Arial" w:hAnsi="Arial"/>
          <w:b w:val="false"/>
          <w:bCs w:val="false"/>
          <w:i w:val="false"/>
          <w:iCs w:val="false"/>
          <w:color w:val="000000"/>
          <w:sz w:val="22"/>
          <w:szCs w:val="22"/>
        </w:rPr>
        <w:t xml:space="preserve">UCCO applies to any actor type: natural persons, autonomous machines, software agents, and composite multi-actor workflows. The specification defines identity primitives, capability envelope schemas, chain event types, attestation models, and the supervision chain requirement linking every non-human actor to an accountable human authority.</w:t>
      </w:r>
    </w:p>
    <w:p>
      <w:pPr>
        <w:spacing w:before="120" w:after="120"/>
        <w:jc w:val="left"/>
      </w:pPr>
      <w:r>
        <w:rPr>
          <w:rFonts w:ascii="Arial" w:cs="Arial" w:eastAsia="Arial" w:hAnsi="Arial"/>
          <w:b w:val="false"/>
          <w:bCs w:val="false"/>
          <w:i w:val="false"/>
          <w:iCs w:val="false"/>
          <w:color w:val="000000"/>
          <w:sz w:val="22"/>
          <w:szCs w:val="22"/>
        </w:rPr>
        <w:t xml:space="preserve">Version 1.1 Rev2 incorporates technical corrections from initial public review. Changes from v1.1 are listed in the Changes section below.</w:t>
      </w:r>
    </w:p>
    <w:p>
      <w:pPr>
        <w:pStyle w:val="Heading2"/>
        <w:spacing w:before="280" w:after="120"/>
      </w:pPr>
      <w:r>
        <w:rPr>
          <w:rFonts w:ascii="Arial" w:cs="Arial" w:eastAsia="Arial" w:hAnsi="Arial"/>
          <w:b/>
          <w:bCs/>
          <w:color w:val="1A3A5C"/>
          <w:sz w:val="28"/>
          <w:szCs w:val="28"/>
        </w:rPr>
        <w:t xml:space="preserve">Status of This Document</w:t>
      </w:r>
    </w:p>
    <w:p>
      <w:pPr>
        <w:spacing w:before="120" w:after="120"/>
        <w:jc w:val="left"/>
      </w:pPr>
      <w:r>
        <w:rPr>
          <w:rFonts w:ascii="Arial" w:cs="Arial" w:eastAsia="Arial" w:hAnsi="Arial"/>
          <w:b w:val="false"/>
          <w:bCs w:val="false"/>
          <w:i w:val="false"/>
          <w:iCs w:val="false"/>
          <w:color w:val="000000"/>
          <w:sz w:val="22"/>
          <w:szCs w:val="22"/>
        </w:rPr>
        <w:t xml:space="preserve">This is a Draft for Public Comment. This version is submitted for adoption consideration to ISO TC 307 (Blockchain and Distributed Ledger Technologies), NIST National Cybersecurity Center of Excellence, and W3C Verifiable Credentials Working Group.</w:t>
      </w:r>
    </w:p>
    <w:p>
      <w:pPr>
        <w:spacing w:before="120" w:after="120"/>
        <w:jc w:val="left"/>
      </w:pPr>
      <w:r>
        <w:rPr>
          <w:rFonts w:ascii="Arial" w:cs="Arial" w:eastAsia="Arial" w:hAnsi="Arial"/>
          <w:b w:val="false"/>
          <w:bCs w:val="false"/>
          <w:i w:val="false"/>
          <w:iCs w:val="false"/>
          <w:color w:val="000000"/>
          <w:sz w:val="22"/>
          <w:szCs w:val="22"/>
        </w:rPr>
        <w:t xml:space="preserve">Sections marked [STABLE] represent architecture deployed in production implementations. Sections marked [DRAFT] are complete in concept and subject to revision based on implementation feedback.</w:t>
      </w:r>
    </w:p>
    <w:p>
      <w:pPr>
        <w:pStyle w:val="Heading2"/>
        <w:spacing w:before="280" w:after="120"/>
      </w:pPr>
      <w:r>
        <w:rPr>
          <w:rFonts w:ascii="Arial" w:cs="Arial" w:eastAsia="Arial" w:hAnsi="Arial"/>
          <w:b/>
          <w:bCs/>
          <w:color w:val="1A3A5C"/>
          <w:sz w:val="28"/>
          <w:szCs w:val="28"/>
        </w:rPr>
        <w:t xml:space="preserve">Changes from Version 1.1</w:t>
      </w:r>
    </w:p>
    <w:p>
      <w:pPr>
        <w:spacing w:before="120" w:after="120"/>
        <w:jc w:val="left"/>
      </w:pPr>
      <w:r>
        <w:rPr>
          <w:rFonts w:ascii="Arial" w:cs="Arial" w:eastAsia="Arial" w:hAnsi="Arial"/>
          <w:b w:val="false"/>
          <w:bCs w:val="false"/>
          <w:i w:val="false"/>
          <w:iCs w:val="false"/>
          <w:color w:val="000000"/>
          <w:sz w:val="22"/>
          <w:szCs w:val="22"/>
        </w:rPr>
        <w:t xml:space="preserve">The following technical corrections have been applied in Rev2:</w:t>
      </w:r>
    </w:p>
    <w:p>
      <w:pPr>
        <w:pStyle w:val="ListParagraph"/>
        <w:numPr>
          <w:ilvl w:val="0"/>
          <w:numId w:val="2"/>
        </w:numPr>
        <w:spacing w:before="60" w:after="60"/>
      </w:pPr>
      <w:r>
        <w:rPr>
          <w:rFonts w:ascii="Arial" w:cs="Arial" w:eastAsia="Arial" w:hAnsi="Arial"/>
          <w:sz w:val="22"/>
          <w:szCs w:val="22"/>
        </w:rPr>
        <w:t xml:space="preserve">Section 3 (Terms): Chain Hash definition unified to length-prefixed canonical serialisation throughout. A companion JSON Schema document will be published defining normative schema for all envelope and event structures.</w:t>
      </w:r>
    </w:p>
    <w:p>
      <w:pPr>
        <w:pStyle w:val="ListParagraph"/>
        <w:numPr>
          <w:ilvl w:val="0"/>
          <w:numId w:val="2"/>
        </w:numPr>
        <w:spacing w:before="60" w:after="60"/>
      </w:pPr>
      <w:r>
        <w:rPr>
          <w:rFonts w:ascii="Arial" w:cs="Arial" w:eastAsia="Arial" w:hAnsi="Arial"/>
          <w:sz w:val="22"/>
          <w:szCs w:val="22"/>
        </w:rPr>
        <w:t xml:space="preserve">Section 3 (Terms): Capability Corpus added as defined term.</w:t>
      </w:r>
    </w:p>
    <w:p>
      <w:pPr>
        <w:pStyle w:val="ListParagraph"/>
        <w:numPr>
          <w:ilvl w:val="0"/>
          <w:numId w:val="2"/>
        </w:numPr>
        <w:spacing w:before="60" w:after="60"/>
      </w:pPr>
      <w:r>
        <w:rPr>
          <w:rFonts w:ascii="Arial" w:cs="Arial" w:eastAsia="Arial" w:hAnsi="Arial"/>
          <w:sz w:val="22"/>
          <w:szCs w:val="22"/>
        </w:rPr>
        <w:t xml:space="preserve">Sections 3, 6, 7: All schema blocks marked as Illustrative. Inline comments and placeholder text removed. Normative schemas deferred to companion JSON Schema document.</w:t>
      </w:r>
    </w:p>
    <w:p>
      <w:pPr>
        <w:pStyle w:val="ListParagraph"/>
        <w:numPr>
          <w:ilvl w:val="0"/>
          <w:numId w:val="2"/>
        </w:numPr>
        <w:spacing w:before="60" w:after="60"/>
      </w:pPr>
      <w:r>
        <w:rPr>
          <w:rFonts w:ascii="Arial" w:cs="Arial" w:eastAsia="Arial" w:hAnsi="Arial"/>
          <w:sz w:val="22"/>
          <w:szCs w:val="22"/>
        </w:rPr>
        <w:t xml:space="preserve">Section 7.4 (Revocation Propagation): MUST / SHOULD distinction added for life-safety vs non-life-safety deployments.</w:t>
      </w:r>
    </w:p>
    <w:p>
      <w:pPr>
        <w:pStyle w:val="ListParagraph"/>
        <w:numPr>
          <w:ilvl w:val="0"/>
          <w:numId w:val="2"/>
        </w:numPr>
        <w:spacing w:before="60" w:after="60"/>
      </w:pPr>
      <w:r>
        <w:rPr>
          <w:rFonts w:ascii="Arial" w:cs="Arial" w:eastAsia="Arial" w:hAnsi="Arial"/>
          <w:sz w:val="22"/>
          <w:szCs w:val="22"/>
        </w:rPr>
        <w:t xml:space="preserve">Section 2 (Normative References): Reformatted as flat numbered list. Informative references moved to Annex A.</w:t>
      </w:r>
    </w:p>
    <w:p>
      <w:pPr>
        <w:pStyle w:val="ListParagraph"/>
        <w:numPr>
          <w:ilvl w:val="0"/>
          <w:numId w:val="2"/>
        </w:numPr>
        <w:spacing w:before="60" w:after="60"/>
      </w:pPr>
      <w:r>
        <w:rPr>
          <w:rFonts w:ascii="Arial" w:cs="Arial" w:eastAsia="Arial" w:hAnsi="Arial"/>
          <w:sz w:val="22"/>
          <w:szCs w:val="22"/>
        </w:rPr>
        <w:t xml:space="preserve">Section 1.2 (Purpose): Marked explicitly as non-normative.</w:t>
      </w:r>
    </w:p>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1. Scope and Purpose</w:t>
      </w:r>
    </w:p>
    <w:p>
      <w:pPr>
        <w:pStyle w:val="Heading2"/>
        <w:spacing w:before="280" w:after="120"/>
      </w:pPr>
      <w:r>
        <w:rPr>
          <w:rFonts w:ascii="Arial" w:cs="Arial" w:eastAsia="Arial" w:hAnsi="Arial"/>
          <w:b/>
          <w:bCs/>
          <w:color w:val="1A3A5C"/>
          <w:sz w:val="28"/>
          <w:szCs w:val="28"/>
        </w:rPr>
        <w:t xml:space="preserve">1.1 Scope</w:t>
      </w:r>
    </w:p>
    <w:p>
      <w:pPr>
        <w:spacing w:before="120" w:after="120"/>
        <w:jc w:val="left"/>
      </w:pPr>
      <w:r>
        <w:rPr>
          <w:rFonts w:ascii="Arial" w:cs="Arial" w:eastAsia="Arial" w:hAnsi="Arial"/>
          <w:b w:val="false"/>
          <w:bCs w:val="false"/>
          <w:i w:val="false"/>
          <w:iCs w:val="false"/>
          <w:color w:val="000000"/>
          <w:sz w:val="22"/>
          <w:szCs w:val="22"/>
        </w:rPr>
        <w:t xml:space="preserve">This specification defines the UCCO data format and protocols for cryptographic recording, verification, and portability of capability attestations. It covers:</w:t>
      </w:r>
    </w:p>
    <w:p>
      <w:pPr>
        <w:pStyle w:val="ListParagraph"/>
        <w:numPr>
          <w:ilvl w:val="0"/>
          <w:numId w:val="2"/>
        </w:numPr>
        <w:spacing w:before="60" w:after="60"/>
      </w:pPr>
      <w:r>
        <w:rPr>
          <w:rFonts w:ascii="Arial" w:cs="Arial" w:eastAsia="Arial" w:hAnsi="Arial"/>
          <w:sz w:val="22"/>
          <w:szCs w:val="22"/>
        </w:rPr>
        <w:t xml:space="preserve">Structure of the UCCO chain object and its constituent events</w:t>
      </w:r>
    </w:p>
    <w:p>
      <w:pPr>
        <w:pStyle w:val="ListParagraph"/>
        <w:numPr>
          <w:ilvl w:val="0"/>
          <w:numId w:val="2"/>
        </w:numPr>
        <w:spacing w:before="60" w:after="60"/>
      </w:pPr>
      <w:r>
        <w:rPr>
          <w:rFonts w:ascii="Arial" w:cs="Arial" w:eastAsia="Arial" w:hAnsi="Arial"/>
          <w:sz w:val="22"/>
          <w:szCs w:val="22"/>
        </w:rPr>
        <w:t xml:space="preserve">Identity primitives for human and non-human actors</w:t>
      </w:r>
    </w:p>
    <w:p>
      <w:pPr>
        <w:pStyle w:val="ListParagraph"/>
        <w:numPr>
          <w:ilvl w:val="0"/>
          <w:numId w:val="2"/>
        </w:numPr>
        <w:spacing w:before="60" w:after="60"/>
      </w:pPr>
      <w:r>
        <w:rPr>
          <w:rFonts w:ascii="Arial" w:cs="Arial" w:eastAsia="Arial" w:hAnsi="Arial"/>
          <w:sz w:val="22"/>
          <w:szCs w:val="22"/>
        </w:rPr>
        <w:t xml:space="preserve">Capability envelope format and integrity requirements</w:t>
      </w:r>
    </w:p>
    <w:p>
      <w:pPr>
        <w:pStyle w:val="ListParagraph"/>
        <w:numPr>
          <w:ilvl w:val="0"/>
          <w:numId w:val="2"/>
        </w:numPr>
        <w:spacing w:before="60" w:after="60"/>
      </w:pPr>
      <w:r>
        <w:rPr>
          <w:rFonts w:ascii="Arial" w:cs="Arial" w:eastAsia="Arial" w:hAnsi="Arial"/>
          <w:sz w:val="22"/>
          <w:szCs w:val="22"/>
        </w:rPr>
        <w:t xml:space="preserve">Chain event types and required fields</w:t>
      </w:r>
    </w:p>
    <w:p>
      <w:pPr>
        <w:pStyle w:val="ListParagraph"/>
        <w:numPr>
          <w:ilvl w:val="0"/>
          <w:numId w:val="2"/>
        </w:numPr>
        <w:spacing w:before="60" w:after="60"/>
      </w:pPr>
      <w:r>
        <w:rPr>
          <w:rFonts w:ascii="Arial" w:cs="Arial" w:eastAsia="Arial" w:hAnsi="Arial"/>
          <w:sz w:val="22"/>
          <w:szCs w:val="22"/>
        </w:rPr>
        <w:t xml:space="preserve">Attestation model for continuous proof of identity and integrity</w:t>
      </w:r>
    </w:p>
    <w:p>
      <w:pPr>
        <w:pStyle w:val="ListParagraph"/>
        <w:numPr>
          <w:ilvl w:val="0"/>
          <w:numId w:val="2"/>
        </w:numPr>
        <w:spacing w:before="60" w:after="60"/>
      </w:pPr>
      <w:r>
        <w:rPr>
          <w:rFonts w:ascii="Arial" w:cs="Arial" w:eastAsia="Arial" w:hAnsi="Arial"/>
          <w:sz w:val="22"/>
          <w:szCs w:val="22"/>
        </w:rPr>
        <w:t xml:space="preserve">Store-and-forward protocol for partition-tolerant operation</w:t>
      </w:r>
    </w:p>
    <w:p>
      <w:pPr>
        <w:pStyle w:val="ListParagraph"/>
        <w:numPr>
          <w:ilvl w:val="0"/>
          <w:numId w:val="2"/>
        </w:numPr>
        <w:spacing w:before="60" w:after="60"/>
      </w:pPr>
      <w:r>
        <w:rPr>
          <w:rFonts w:ascii="Arial" w:cs="Arial" w:eastAsia="Arial" w:hAnsi="Arial"/>
          <w:sz w:val="22"/>
          <w:szCs w:val="22"/>
        </w:rPr>
        <w:t xml:space="preserve">Supervision chain requirement for non-human actors</w:t>
      </w:r>
    </w:p>
    <w:p>
      <w:pPr>
        <w:pStyle w:val="ListParagraph"/>
        <w:numPr>
          <w:ilvl w:val="0"/>
          <w:numId w:val="2"/>
        </w:numPr>
        <w:spacing w:before="60" w:after="60"/>
      </w:pPr>
      <w:r>
        <w:rPr>
          <w:rFonts w:ascii="Arial" w:cs="Arial" w:eastAsia="Arial" w:hAnsi="Arial"/>
          <w:sz w:val="22"/>
          <w:szCs w:val="22"/>
        </w:rPr>
        <w:t xml:space="preserve">Revocation propagation protocol</w:t>
      </w:r>
    </w:p>
    <w:p>
      <w:pPr>
        <w:spacing w:before="60" w:after="120"/>
      </w:pPr>
      <w:r>
        <w:t xml:space="preserve"/>
      </w:r>
    </w:p>
    <w:p>
      <w:pPr>
        <w:spacing w:before="120" w:after="120"/>
        <w:jc w:val="left"/>
      </w:pPr>
      <w:r>
        <w:rPr>
          <w:rFonts w:ascii="Arial" w:cs="Arial" w:eastAsia="Arial" w:hAnsi="Arial"/>
          <w:b w:val="false"/>
          <w:bCs w:val="false"/>
          <w:i w:val="false"/>
          <w:iCs w:val="false"/>
          <w:color w:val="000000"/>
          <w:sz w:val="22"/>
          <w:szCs w:val="22"/>
        </w:rPr>
        <w:t xml:space="preserve">This specification does not define:</w:t>
      </w:r>
    </w:p>
    <w:p>
      <w:pPr>
        <w:pStyle w:val="ListParagraph"/>
        <w:numPr>
          <w:ilvl w:val="0"/>
          <w:numId w:val="2"/>
        </w:numPr>
        <w:spacing w:before="60" w:after="60"/>
      </w:pPr>
      <w:r>
        <w:rPr>
          <w:rFonts w:ascii="Arial" w:cs="Arial" w:eastAsia="Arial" w:hAnsi="Arial"/>
          <w:sz w:val="22"/>
          <w:szCs w:val="22"/>
        </w:rPr>
        <w:t xml:space="preserve">Specific competency frameworks or training curricula (capability corpus concerns)</w:t>
      </w:r>
    </w:p>
    <w:p>
      <w:pPr>
        <w:pStyle w:val="ListParagraph"/>
        <w:numPr>
          <w:ilvl w:val="0"/>
          <w:numId w:val="2"/>
        </w:numPr>
        <w:spacing w:before="60" w:after="60"/>
      </w:pPr>
      <w:r>
        <w:rPr>
          <w:rFonts w:ascii="Arial" w:cs="Arial" w:eastAsia="Arial" w:hAnsi="Arial"/>
          <w:sz w:val="22"/>
          <w:szCs w:val="22"/>
        </w:rPr>
        <w:t xml:space="preserve">Commercial billing or access-control mechanisms</w:t>
      </w:r>
    </w:p>
    <w:p>
      <w:pPr>
        <w:pStyle w:val="ListParagraph"/>
        <w:numPr>
          <w:ilvl w:val="0"/>
          <w:numId w:val="2"/>
        </w:numPr>
        <w:spacing w:before="60" w:after="60"/>
      </w:pPr>
      <w:r>
        <w:rPr>
          <w:rFonts w:ascii="Arial" w:cs="Arial" w:eastAsia="Arial" w:hAnsi="Arial"/>
          <w:sz w:val="22"/>
          <w:szCs w:val="22"/>
        </w:rPr>
        <w:t xml:space="preserve">Platform-specific implementation requirements beyond protocol conformance</w:t>
      </w:r>
    </w:p>
    <w:p>
      <w:pPr>
        <w:pStyle w:val="Heading2"/>
        <w:spacing w:before="280" w:after="120"/>
      </w:pPr>
      <w:r>
        <w:rPr>
          <w:rFonts w:ascii="Arial" w:cs="Arial" w:eastAsia="Arial" w:hAnsi="Arial"/>
          <w:b/>
          <w:bCs/>
          <w:color w:val="1A3A5C"/>
          <w:sz w:val="28"/>
          <w:szCs w:val="28"/>
        </w:rPr>
        <w:t xml:space="preserve">1.2 Purpose</w:t>
      </w:r>
    </w:p>
    <w:p>
      <w:pPr>
        <w:spacing w:before="120" w:after="120"/>
        <w:jc w:val="left"/>
      </w:pPr>
      <w:r>
        <w:rPr>
          <w:rFonts w:ascii="Arial" w:cs="Arial" w:eastAsia="Arial" w:hAnsi="Arial"/>
          <w:b w:val="false"/>
          <w:bCs w:val="false"/>
          <w:i w:val="false"/>
          <w:iCs w:val="false"/>
          <w:color w:val="000000"/>
          <w:sz w:val="22"/>
          <w:szCs w:val="22"/>
        </w:rPr>
        <w:t xml:space="preserve">This section is non-normative.</w:t>
      </w:r>
    </w:p>
    <w:p>
      <w:pPr>
        <w:spacing w:before="120" w:after="120"/>
        <w:jc w:val="left"/>
      </w:pPr>
      <w:r>
        <w:rPr>
          <w:rFonts w:ascii="Arial" w:cs="Arial" w:eastAsia="Arial" w:hAnsi="Arial"/>
          <w:b w:val="false"/>
          <w:bCs w:val="false"/>
          <w:i w:val="false"/>
          <w:iCs w:val="false"/>
          <w:color w:val="000000"/>
          <w:sz w:val="22"/>
          <w:szCs w:val="22"/>
        </w:rPr>
        <w:t xml:space="preserve">Existing credential systems record qualification, not performance, and do not extend to autonomous machines or survive lawful destruction of source evidence. UCCO provides an event-sourced, append-only cryptographic structure that records both qualification and performance of acts, supports zero-knowledge verification, and remains verifiable after evidence destruction.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7" w:val="clear"/>
            <w:tcMar>
              <w:top w:type="dxa" w:w="140"/>
              <w:left w:type="dxa" w:w="280"/>
              <w:bottom w:type="dxa" w:w="140"/>
              <w:right w:type="dxa" w:w="280"/>
            </w:tcMar>
          </w:tcPr>
          <w:p>
            <w:pPr>
              <w:spacing w:before="0" w:after="80"/>
            </w:pPr>
            <w:r>
              <w:rPr>
                <w:rFonts w:ascii="Arial" w:cs="Arial" w:eastAsia="Arial" w:hAnsi="Arial"/>
                <w:b/>
                <w:bCs/>
                <w:color w:val="0D7377"/>
                <w:sz w:val="22"/>
                <w:szCs w:val="22"/>
              </w:rPr>
              <w:t xml:space="preserve">Design Principle</w:t>
            </w:r>
          </w:p>
          <w:p>
            <w:pPr>
              <w:spacing w:before="0" w:after="40"/>
            </w:pPr>
            <w:r>
              <w:rPr>
                <w:rFonts w:ascii="Arial" w:cs="Arial" w:eastAsia="Arial" w:hAnsi="Arial"/>
                <w:color w:val="000000"/>
                <w:sz w:val="20"/>
                <w:szCs w:val="20"/>
              </w:rPr>
              <w:t xml:space="preserve">The proof of an act must survive lawful destruction of the underlying evidence.</w:t>
            </w:r>
          </w:p>
          <w:p>
            <w:pPr>
              <w:spacing w:before="0" w:after="40"/>
            </w:pPr>
            <w:r>
              <w:rPr>
                <w:rFonts w:ascii="Arial" w:cs="Arial" w:eastAsia="Arial" w:hAnsi="Arial"/>
                <w:color w:val="000000"/>
                <w:sz w:val="20"/>
                <w:szCs w:val="20"/>
              </w:rPr>
              <w:t xml:space="preserve">A UCCO chain records cryptographic hashes of evidence at the moment of capture.</w:t>
            </w:r>
          </w:p>
          <w:p>
            <w:pPr>
              <w:spacing w:before="0" w:after="40"/>
            </w:pPr>
            <w:r>
              <w:rPr>
                <w:rFonts w:ascii="Arial" w:cs="Arial" w:eastAsia="Arial" w:hAnsi="Arial"/>
                <w:color w:val="000000"/>
                <w:sz w:val="20"/>
                <w:szCs w:val="20"/>
              </w:rPr>
              <w:t xml:space="preserve">When evidence is later destroyed under any lawful process, the chain event</w:t>
            </w:r>
          </w:p>
          <w:p>
            <w:pPr>
              <w:spacing w:before="0" w:after="40"/>
            </w:pPr>
            <w:r>
              <w:rPr>
                <w:rFonts w:ascii="Arial" w:cs="Arial" w:eastAsia="Arial" w:hAnsi="Arial"/>
                <w:color w:val="000000"/>
                <w:sz w:val="20"/>
                <w:szCs w:val="20"/>
              </w:rPr>
              <w:t xml:space="preserve">recording that destruction becomes part of the immutable record.</w:t>
            </w:r>
          </w:p>
          <w:p>
            <w:pPr>
              <w:spacing w:before="0" w:after="40"/>
            </w:pPr>
            <w:r>
              <w:rPr>
                <w:rFonts w:ascii="Arial" w:cs="Arial" w:eastAsia="Arial" w:hAnsi="Arial"/>
                <w:color w:val="000000"/>
                <w:sz w:val="20"/>
                <w:szCs w:val="20"/>
              </w:rPr>
              <w:t xml:space="preserve">The proof of what happened survives the deletion of what happened.</w:t>
            </w:r>
          </w:p>
        </w:tc>
      </w:tr>
    </w:tbl>
    <w:p>
      <w:pPr>
        <w:pStyle w:val="Heading2"/>
        <w:spacing w:before="280" w:after="120"/>
      </w:pPr>
      <w:r>
        <w:rPr>
          <w:rFonts w:ascii="Arial" w:cs="Arial" w:eastAsia="Arial" w:hAnsi="Arial"/>
          <w:b/>
          <w:bCs/>
          <w:color w:val="1A3A5C"/>
          <w:sz w:val="28"/>
          <w:szCs w:val="28"/>
        </w:rPr>
        <w:t xml:space="preserve">1.3 Intended Audience</w:t>
      </w:r>
    </w:p>
    <w:p>
      <w:pPr>
        <w:spacing w:before="120" w:after="120"/>
        <w:jc w:val="left"/>
      </w:pPr>
      <w:r>
        <w:rPr>
          <w:rFonts w:ascii="Arial" w:cs="Arial" w:eastAsia="Arial" w:hAnsi="Arial"/>
          <w:b w:val="false"/>
          <w:bCs w:val="false"/>
          <w:i w:val="false"/>
          <w:iCs w:val="false"/>
          <w:color w:val="000000"/>
          <w:sz w:val="22"/>
          <w:szCs w:val="22"/>
        </w:rPr>
        <w:t xml:space="preserve">Standards bodies considering adoption; regulators in sectors where non-compliance has life-safety consequences; platform developers building credentialing infrastructure; enterprise operators deploying autonomous and AI systems in regulated environments; compliance architects assessing evidentiary value of chain records.</w:t>
      </w:r>
    </w:p>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2. Normative References</w:t>
      </w:r>
    </w:p>
    <w:p>
      <w:pPr>
        <w:spacing w:before="120" w:after="120"/>
        <w:jc w:val="left"/>
      </w:pPr>
      <w:r>
        <w:rPr>
          <w:rFonts w:ascii="Arial" w:cs="Arial" w:eastAsia="Arial" w:hAnsi="Arial"/>
          <w:b w:val="false"/>
          <w:bCs w:val="false"/>
          <w:i w:val="false"/>
          <w:iCs w:val="false"/>
          <w:color w:val="000000"/>
          <w:sz w:val="22"/>
          <w:szCs w:val="22"/>
        </w:rPr>
        <w:t xml:space="preserve">The following documents are referenced normatively. The latest edition of each applies unless otherwise stated.</w:t>
      </w:r>
    </w:p>
    <w:p>
      <w:pPr>
        <w:spacing w:before="60" w:after="120"/>
      </w:pPr>
      <w:r>
        <w:t xml:space="preserve"/>
      </w:r>
    </w:p>
    <w:p>
      <w:pPr>
        <w:pStyle w:val="ListParagraph"/>
        <w:numPr>
          <w:ilvl w:val="0"/>
          <w:numId w:val="3"/>
        </w:numPr>
        <w:spacing w:before="60" w:after="60"/>
      </w:pPr>
      <w:r>
        <w:rPr>
          <w:rFonts w:ascii="Arial" w:cs="Arial" w:eastAsia="Arial" w:hAnsi="Arial"/>
          <w:sz w:val="22"/>
          <w:szCs w:val="22"/>
        </w:rPr>
        <w:t xml:space="preserve">FIPS 180-4 — Secure Hash Standard (SHS) — SHA-256</w:t>
      </w:r>
    </w:p>
    <w:p>
      <w:pPr>
        <w:pStyle w:val="ListParagraph"/>
        <w:numPr>
          <w:ilvl w:val="0"/>
          <w:numId w:val="3"/>
        </w:numPr>
        <w:spacing w:before="60" w:after="60"/>
      </w:pPr>
      <w:r>
        <w:rPr>
          <w:rFonts w:ascii="Arial" w:cs="Arial" w:eastAsia="Arial" w:hAnsi="Arial"/>
          <w:sz w:val="22"/>
          <w:szCs w:val="22"/>
        </w:rPr>
        <w:t xml:space="preserve">FIPS 140-2 Level 2 — Security Requirements for Cryptographic Modules</w:t>
      </w:r>
    </w:p>
    <w:p>
      <w:pPr>
        <w:pStyle w:val="ListParagraph"/>
        <w:numPr>
          <w:ilvl w:val="0"/>
          <w:numId w:val="3"/>
        </w:numPr>
        <w:spacing w:before="60" w:after="60"/>
      </w:pPr>
      <w:r>
        <w:rPr>
          <w:rFonts w:ascii="Arial" w:cs="Arial" w:eastAsia="Arial" w:hAnsi="Arial"/>
          <w:sz w:val="22"/>
          <w:szCs w:val="22"/>
        </w:rPr>
        <w:t xml:space="preserve">NIST SP 800-56C Rev 2 — Recommendation for Key-Derivation Methods</w:t>
      </w:r>
    </w:p>
    <w:p>
      <w:pPr>
        <w:pStyle w:val="ListParagraph"/>
        <w:numPr>
          <w:ilvl w:val="0"/>
          <w:numId w:val="3"/>
        </w:numPr>
        <w:spacing w:before="60" w:after="60"/>
      </w:pPr>
      <w:r>
        <w:rPr>
          <w:rFonts w:ascii="Arial" w:cs="Arial" w:eastAsia="Arial" w:hAnsi="Arial"/>
          <w:sz w:val="22"/>
          <w:szCs w:val="22"/>
        </w:rPr>
        <w:t xml:space="preserve">NIST SP 800-53 Rev 5 — Security and Privacy Controls</w:t>
      </w:r>
    </w:p>
    <w:p>
      <w:pPr>
        <w:pStyle w:val="ListParagraph"/>
        <w:numPr>
          <w:ilvl w:val="0"/>
          <w:numId w:val="3"/>
        </w:numPr>
        <w:spacing w:before="60" w:after="60"/>
      </w:pPr>
      <w:r>
        <w:rPr>
          <w:rFonts w:ascii="Arial" w:cs="Arial" w:eastAsia="Arial" w:hAnsi="Arial"/>
          <w:sz w:val="22"/>
          <w:szCs w:val="22"/>
        </w:rPr>
        <w:t xml:space="preserve">RFC 3339 — Date and Time on the Internet: Timestamps</w:t>
      </w:r>
    </w:p>
    <w:p>
      <w:pPr>
        <w:pStyle w:val="ListParagraph"/>
        <w:numPr>
          <w:ilvl w:val="0"/>
          <w:numId w:val="3"/>
        </w:numPr>
        <w:spacing w:before="60" w:after="60"/>
      </w:pPr>
      <w:r>
        <w:rPr>
          <w:rFonts w:ascii="Arial" w:cs="Arial" w:eastAsia="Arial" w:hAnsi="Arial"/>
          <w:sz w:val="22"/>
          <w:szCs w:val="22"/>
        </w:rPr>
        <w:t xml:space="preserve">RFC 5646 / BCP 47 — Tags for Identifying Languages</w:t>
      </w:r>
    </w:p>
    <w:p>
      <w:pPr>
        <w:pStyle w:val="ListParagraph"/>
        <w:numPr>
          <w:ilvl w:val="0"/>
          <w:numId w:val="3"/>
        </w:numPr>
        <w:spacing w:before="60" w:after="60"/>
      </w:pPr>
      <w:r>
        <w:rPr>
          <w:rFonts w:ascii="Arial" w:cs="Arial" w:eastAsia="Arial" w:hAnsi="Arial"/>
          <w:sz w:val="22"/>
          <w:szCs w:val="22"/>
        </w:rPr>
        <w:t xml:space="preserve">W3C Verifiable Credentials Data Model v2.0</w:t>
      </w:r>
    </w:p>
    <w:p>
      <w:pPr>
        <w:pStyle w:val="ListParagraph"/>
        <w:numPr>
          <w:ilvl w:val="0"/>
          <w:numId w:val="3"/>
        </w:numPr>
        <w:spacing w:before="60" w:after="60"/>
      </w:pPr>
      <w:r>
        <w:rPr>
          <w:rFonts w:ascii="Arial" w:cs="Arial" w:eastAsia="Arial" w:hAnsi="Arial"/>
          <w:sz w:val="22"/>
          <w:szCs w:val="22"/>
        </w:rPr>
        <w:t xml:space="preserve">W3C Decentralized Identifiers (DIDs) v1.0</w:t>
      </w:r>
    </w:p>
    <w:p>
      <w:pPr>
        <w:pStyle w:val="ListParagraph"/>
        <w:numPr>
          <w:ilvl w:val="0"/>
          <w:numId w:val="3"/>
        </w:numPr>
        <w:spacing w:before="60" w:after="60"/>
      </w:pPr>
      <w:r>
        <w:rPr>
          <w:rFonts w:ascii="Arial" w:cs="Arial" w:eastAsia="Arial" w:hAnsi="Arial"/>
          <w:sz w:val="22"/>
          <w:szCs w:val="22"/>
        </w:rPr>
        <w:t xml:space="preserve">W3C BBS+ Signatures — Selective Disclosure</w:t>
      </w:r>
    </w:p>
    <w:p>
      <w:pPr>
        <w:pStyle w:val="ListParagraph"/>
        <w:numPr>
          <w:ilvl w:val="0"/>
          <w:numId w:val="3"/>
        </w:numPr>
        <w:spacing w:before="60" w:after="60"/>
      </w:pPr>
      <w:r>
        <w:rPr>
          <w:rFonts w:ascii="Arial" w:cs="Arial" w:eastAsia="Arial" w:hAnsi="Arial"/>
          <w:sz w:val="22"/>
          <w:szCs w:val="22"/>
        </w:rPr>
        <w:t xml:space="preserve">IEC 62443-4-2 — Security for Industrial Automation and Control Systems</w:t>
      </w:r>
    </w:p>
    <w:p>
      <w:pPr>
        <w:pStyle w:val="ListParagraph"/>
        <w:numPr>
          <w:ilvl w:val="0"/>
          <w:numId w:val="3"/>
        </w:numPr>
        <w:spacing w:before="60" w:after="60"/>
      </w:pPr>
      <w:r>
        <w:rPr>
          <w:rFonts w:ascii="Arial" w:cs="Arial" w:eastAsia="Arial" w:hAnsi="Arial"/>
          <w:sz w:val="22"/>
          <w:szCs w:val="22"/>
        </w:rPr>
        <w:t xml:space="preserve">IEEE P2510 — Standard for Biometric Privacy</w:t>
      </w:r>
    </w:p>
    <w:p>
      <w:pPr>
        <w:pStyle w:val="ListParagraph"/>
        <w:numPr>
          <w:ilvl w:val="0"/>
          <w:numId w:val="3"/>
        </w:numPr>
        <w:spacing w:before="60" w:after="60"/>
      </w:pPr>
      <w:r>
        <w:rPr>
          <w:rFonts w:ascii="Arial" w:cs="Arial" w:eastAsia="Arial" w:hAnsi="Arial"/>
          <w:sz w:val="22"/>
          <w:szCs w:val="22"/>
        </w:rPr>
        <w:t xml:space="preserve">ISO 8601 — Data elements and interchange formats — Date and time</w:t>
      </w:r>
    </w:p>
    <w:p>
      <w:pPr>
        <w:spacing w:before="120" w:after="120"/>
      </w:pPr>
      <w:r>
        <w:t xml:space="preserve"/>
      </w:r>
    </w:p>
    <w:p>
      <w:pPr>
        <w:spacing w:before="120" w:after="120"/>
        <w:jc w:val="left"/>
      </w:pPr>
      <w:r>
        <w:rPr>
          <w:rFonts w:ascii="Arial" w:cs="Arial" w:eastAsia="Arial" w:hAnsi="Arial"/>
          <w:b w:val="false"/>
          <w:bCs w:val="false"/>
          <w:i/>
          <w:iCs/>
          <w:color w:val="000000"/>
          <w:sz w:val="22"/>
          <w:szCs w:val="22"/>
        </w:rPr>
        <w:t xml:space="preserve">Informative references are listed in Annex A.</w:t>
      </w:r>
    </w:p>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3. Terms and Definitions</w:t>
      </w:r>
    </w:p>
    <w:p>
      <w:pPr>
        <w:pStyle w:val="Heading2"/>
        <w:spacing w:before="280" w:after="120"/>
      </w:pPr>
      <w:r>
        <w:rPr>
          <w:rFonts w:ascii="Arial" w:cs="Arial" w:eastAsia="Arial" w:hAnsi="Arial"/>
          <w:b/>
          <w:bCs/>
          <w:color w:val="1A3A5C"/>
          <w:sz w:val="28"/>
          <w:szCs w:val="28"/>
        </w:rPr>
        <w:t xml:space="preserve">3.1 Core Terms</w:t>
      </w:r>
    </w:p>
    <w:p>
      <w:pPr>
        <w:spacing w:before="6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Actor</w:t>
            </w:r>
          </w:p>
        </w:tc>
        <w:tc>
          <w:tcPr>
            <w:tcW w:type="dxa" w:w="67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2"/>
                <w:szCs w:val="22"/>
              </w:rPr>
              <w:t xml:space="preserve">Any entity — human or non-human — that performs acts within a regulated capability envelope and whose acts are subject to chain recording.</w:t>
            </w:r>
          </w:p>
        </w:tc>
      </w:tr>
      <w:tr>
        <w:tc>
          <w:tcPr>
            <w:tcW w:type="dxa" w:w="26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Capability</w:t>
            </w:r>
          </w:p>
        </w:tc>
        <w:tc>
          <w:tcPr>
            <w:tcW w:type="dxa" w:w="67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2"/>
                <w:szCs w:val="22"/>
              </w:rPr>
              <w:t xml:space="preserve">The demonstrated, evidence-backed state of being qualified to perform a specific act in a specific context. A continuous state — not a static credential.</w:t>
            </w:r>
          </w:p>
        </w:tc>
      </w:tr>
      <w:tr>
        <w:tc>
          <w:tcPr>
            <w:tcW w:type="dxa" w:w="26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Capability Corpus</w:t>
            </w:r>
          </w:p>
        </w:tc>
        <w:tc>
          <w:tcPr>
            <w:tcW w:type="dxa" w:w="67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2"/>
                <w:szCs w:val="22"/>
              </w:rPr>
              <w:t xml:space="preserve">The set of competency frameworks, standards, and atomic capability units maintained by an issuing authority against which capability envelopes are issued. An issuing authority may maintain one or more capability corpora across one or more industry domains.</w:t>
            </w:r>
          </w:p>
        </w:tc>
      </w:tr>
      <w:tr>
        <w:tc>
          <w:tcPr>
            <w:tcW w:type="dxa" w:w="26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Capability Envelope</w:t>
            </w:r>
          </w:p>
        </w:tc>
        <w:tc>
          <w:tcPr>
            <w:tcW w:type="dxa" w:w="67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2"/>
                <w:szCs w:val="22"/>
              </w:rPr>
              <w:t xml:space="preserve">Signed JSON document specifying the certified acts an actor may perform. Downloaded at issuance, cryptographically verified at runtime. Compatible with W3C Verifiable Credentials v2.0.</w:t>
            </w:r>
          </w:p>
        </w:tc>
      </w:tr>
      <w:tr>
        <w:tc>
          <w:tcPr>
            <w:tcW w:type="dxa" w:w="26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Chain Object</w:t>
            </w:r>
          </w:p>
        </w:tc>
        <w:tc>
          <w:tcPr>
            <w:tcW w:type="dxa" w:w="67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2"/>
                <w:szCs w:val="22"/>
              </w:rPr>
              <w:t xml:space="preserve">UCCO-compliant record containing identity primitive, capability envelope, and append-only chain events for one actor. Self-verifying via internal hash chain.</w:t>
            </w:r>
          </w:p>
        </w:tc>
      </w:tr>
      <w:tr>
        <w:tc>
          <w:tcPr>
            <w:tcW w:type="dxa" w:w="26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Chain Hash [STABLE]</w:t>
            </w:r>
          </w:p>
        </w:tc>
        <w:tc>
          <w:tcPr>
            <w:tcW w:type="dxa" w:w="67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2"/>
                <w:szCs w:val="22"/>
              </w:rPr>
              <w:t xml:space="preserve">SHA-256 computed over the length-prefixed concatenation of fields: SHA-256( uint32BE(len(parent_hash)) || parent_hash || uint32BE(len(event_type)) || event_type || uint32BE(len(timestamp_utc)) || timestamp_utc || uint32BE(len(payload)) || payload ) using canonical UTF-8 serialisation. This definition applies to all hash computations in this specification. The chain is valid if and only if every hash recomputes correctly from genesis to tip. Normative JSON Schema is defined in the companion JSON Schema document.</w:t>
            </w:r>
          </w:p>
        </w:tc>
      </w:tr>
      <w:tr>
        <w:tc>
          <w:tcPr>
            <w:tcW w:type="dxa" w:w="26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Contact Hash (DID)</w:t>
            </w:r>
          </w:p>
        </w:tc>
        <w:tc>
          <w:tcPr>
            <w:tcW w:type="dxa" w:w="67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2"/>
                <w:szCs w:val="22"/>
              </w:rPr>
              <w:t xml:space="preserve">Privacy-preserving W3C DID derived from the actor's primary identity. Used as the chain object key.</w:t>
            </w:r>
          </w:p>
        </w:tc>
      </w:tr>
      <w:tr>
        <w:tc>
          <w:tcPr>
            <w:tcW w:type="dxa" w:w="26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K1 / K2 (Two-Key Principle)</w:t>
            </w:r>
          </w:p>
        </w:tc>
        <w:tc>
          <w:tcPr>
            <w:tcW w:type="dxa" w:w="67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2"/>
                <w:szCs w:val="22"/>
              </w:rPr>
              <w:t xml:space="preserve">K1 held by issuing authority in HSM. K2 bound to actor's physical device (keychain, TPM, or HSM). Both required for evidence decryption. K1 destruction satisfies GDPR erasure.</w:t>
            </w:r>
          </w:p>
        </w:tc>
      </w:tr>
      <w:tr>
        <w:tc>
          <w:tcPr>
            <w:tcW w:type="dxa" w:w="26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Capability Request</w:t>
            </w:r>
          </w:p>
        </w:tc>
        <w:tc>
          <w:tcPr>
            <w:tcW w:type="dxa" w:w="67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2"/>
                <w:szCs w:val="22"/>
              </w:rPr>
              <w:t xml:space="preserve">Formal chain event emitted when an actor reaches the boundary of its certified capability envelope and requires authorisation from a higher-authority actor to proceed. Constitutes standard operating behaviour in dynamic environments — not an error condition.</w:t>
            </w:r>
          </w:p>
        </w:tc>
      </w:tr>
      <w:tr>
        <w:tc>
          <w:tcPr>
            <w:tcW w:type="dxa" w:w="26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Supervision Chain</w:t>
            </w:r>
          </w:p>
        </w:tc>
        <w:tc>
          <w:tcPr>
            <w:tcW w:type="dxa" w:w="67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2"/>
                <w:szCs w:val="22"/>
              </w:rPr>
              <w:t xml:space="preserve">Requirement that every non-human actor has a named human supervisor whose chain is cryptographically linked to the machine's chain. Mandatory precondition for Tier 3 interactions.</w:t>
            </w:r>
          </w:p>
        </w:tc>
      </w:tr>
      <w:tr>
        <w:tc>
          <w:tcPr>
            <w:tcW w:type="dxa" w:w="26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Attestation Heartbeat</w:t>
            </w:r>
          </w:p>
        </w:tc>
        <w:tc>
          <w:tcPr>
            <w:tcW w:type="dxa" w:w="67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2"/>
                <w:szCs w:val="22"/>
              </w:rPr>
              <w:t xml:space="preserve">Continuous cryptographic proof of identity and operational integrity emitted by non-human actors. Architecturally separate from chain events.</w:t>
            </w:r>
          </w:p>
        </w:tc>
      </w:tr>
      <w:tr>
        <w:tc>
          <w:tcPr>
            <w:tcW w:type="dxa" w:w="26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Delegated Fleet Authority (DFA)</w:t>
            </w:r>
          </w:p>
        </w:tc>
        <w:tc>
          <w:tcPr>
            <w:tcW w:type="dxa" w:w="67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2"/>
                <w:szCs w:val="22"/>
              </w:rPr>
              <w:t xml:space="preserve">Cryptographically signed policy allowing one human supervisor to set aggregate operational bounds for multiple non-human actors.</w:t>
            </w:r>
          </w:p>
        </w:tc>
      </w:tr>
      <w:tr>
        <w:tc>
          <w:tcPr>
            <w:tcW w:type="dxa" w:w="26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Distributed Saga</w:t>
            </w:r>
          </w:p>
        </w:tc>
        <w:tc>
          <w:tcPr>
            <w:tcW w:type="dxa" w:w="67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2"/>
                <w:szCs w:val="22"/>
              </w:rPr>
              <w:t xml:space="preserve">Pattern for composite actor workflows ensuring atomicity or clean rollback across participants. A composite workflow that cannot complete must emit a state_reconciliation event.</w:t>
            </w:r>
          </w:p>
        </w:tc>
      </w:tr>
      <w:tr>
        <w:tc>
          <w:tcPr>
            <w:tcW w:type="dxa" w:w="26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Ephemeral Rollup</w:t>
            </w:r>
          </w:p>
        </w:tc>
        <w:tc>
          <w:tcPr>
            <w:tcW w:type="dxa" w:w="67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2"/>
                <w:szCs w:val="22"/>
              </w:rPr>
              <w:t xml:space="preserve">Merkle-tree compression of qualifying low-risk Tier 3 events into a single daily vault transaction, committed via an ephemeral_rollup_commit chain event.</w:t>
            </w:r>
          </w:p>
        </w:tc>
      </w:tr>
      <w:tr>
        <w:tc>
          <w:tcPr>
            <w:tcW w:type="dxa" w:w="26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Context State Hash</w:t>
            </w:r>
          </w:p>
        </w:tc>
        <w:tc>
          <w:tcPr>
            <w:tcW w:type="dxa" w:w="67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2"/>
                <w:szCs w:val="22"/>
              </w:rPr>
              <w:t xml:space="preserve">SHA-256 of the canonical UTF-8 serialisation of the ordered set: { model_id, system_prompt_hash, active_tool_manifest_hash, rag_corpus_hash } at the exact moment of AI agent execution.</w:t>
            </w:r>
          </w:p>
        </w:tc>
      </w:tr>
      <w:tr>
        <w:tc>
          <w:tcPr>
            <w:tcW w:type="dxa" w:w="26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Grace Period</w:t>
            </w:r>
          </w:p>
        </w:tc>
        <w:tc>
          <w:tcPr>
            <w:tcW w:type="dxa" w:w="67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2"/>
                <w:szCs w:val="22"/>
              </w:rPr>
              <w:t xml:space="preserve">24-hour window following supervisor chain expiry or revocation during which existing DFA policies remain valid. Recorded via supervisor_grace_period_active chain event.</w:t>
            </w:r>
          </w:p>
        </w:tc>
      </w:tr>
      <w:tr>
        <w:tc>
          <w:tcPr>
            <w:tcW w:type="dxa" w:w="26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Portable Proof</w:t>
            </w:r>
          </w:p>
        </w:tc>
        <w:tc>
          <w:tcPr>
            <w:tcW w:type="dxa" w:w="67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2"/>
                <w:szCs w:val="22"/>
              </w:rPr>
              <w:t xml:space="preserve">A UCCO chain object verifiable by any party holding the issuing authority's public key — without calling back to the issuing authority.</w:t>
            </w:r>
          </w:p>
        </w:tc>
      </w:tr>
      <w:tr>
        <w:tc>
          <w:tcPr>
            <w:tcW w:type="dxa" w:w="26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Revocation Propagation</w:t>
            </w:r>
          </w:p>
        </w:tc>
        <w:tc>
          <w:tcPr>
            <w:tcW w:type="dxa" w:w="67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2"/>
                <w:szCs w:val="22"/>
              </w:rPr>
              <w:t xml:space="preserve">The process by which a chain_revoked event is distributed to known relying parties holding cached portable proofs of the revoked actor.</w:t>
            </w:r>
          </w:p>
        </w:tc>
      </w:tr>
      <w:tr>
        <w:tc>
          <w:tcPr>
            <w:tcW w:type="dxa" w:w="26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Genesis Event</w:t>
            </w:r>
          </w:p>
        </w:tc>
        <w:tc>
          <w:tcPr>
            <w:tcW w:type="dxa" w:w="67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2"/>
                <w:szCs w:val="22"/>
              </w:rPr>
              <w:t xml:space="preserve">First event in a chain object. Parent hash is null. Root of all subsequent hash links.</w:t>
            </w:r>
          </w:p>
        </w:tc>
      </w:tr>
      <w:tr>
        <w:tc>
          <w:tcPr>
            <w:tcW w:type="dxa" w:w="26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Chain Tip</w:t>
            </w:r>
          </w:p>
        </w:tc>
        <w:tc>
          <w:tcPr>
            <w:tcW w:type="dxa" w:w="67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2"/>
                <w:szCs w:val="22"/>
              </w:rPr>
              <w:t xml:space="preserve">The most recent chain event. Current state of the chain is derived from the chain tip.</w:t>
            </w:r>
          </w:p>
        </w:tc>
      </w:tr>
    </w:tbl>
    <w:p>
      <w:pPr>
        <w:spacing w:before="120" w:after="120"/>
      </w:pPr>
      <w:r>
        <w:t xml:space="preserve"/>
      </w:r>
    </w:p>
    <w:p>
      <w:pPr>
        <w:pStyle w:val="Heading2"/>
        <w:spacing w:before="280" w:after="120"/>
      </w:pPr>
      <w:r>
        <w:rPr>
          <w:rFonts w:ascii="Arial" w:cs="Arial" w:eastAsia="Arial" w:hAnsi="Arial"/>
          <w:b/>
          <w:bCs/>
          <w:color w:val="1A3A5C"/>
          <w:sz w:val="28"/>
          <w:szCs w:val="28"/>
        </w:rPr>
        <w:t xml:space="preserve">3.2 Interaction Tiers [STABLE]</w:t>
      </w:r>
    </w:p>
    <w:p>
      <w:pPr>
        <w:spacing w:before="6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200"/>
        <w:gridCol w:w="5960"/>
      </w:tblGrid>
      <w:tr>
        <w:trPr>
          <w:tblHeader/>
        </w:trPr>
        <w:tc>
          <w:tcPr>
            <w:tcW w:type="dxa" w:w="120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Tier</w:t>
            </w:r>
          </w:p>
        </w:tc>
        <w:tc>
          <w:tcPr>
            <w:tcW w:type="dxa" w:w="220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Name</w:t>
            </w:r>
          </w:p>
        </w:tc>
        <w:tc>
          <w:tcPr>
            <w:tcW w:type="dxa" w:w="596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Chain Recording Consequence</w:t>
            </w:r>
          </w:p>
        </w:tc>
      </w:tr>
      <w:tr>
        <w:tc>
          <w:tcPr>
            <w:tcW w:type="dxa" w:w="1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T1</w:t>
            </w:r>
          </w:p>
        </w:tc>
        <w:tc>
          <w:tcPr>
            <w:tcW w:type="dxa" w:w="22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Observe (READ)</w:t>
            </w:r>
          </w:p>
        </w:tc>
        <w:tc>
          <w:tcPr>
            <w:tcW w:type="dxa" w:w="59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No chain event created.</w:t>
            </w:r>
          </w:p>
        </w:tc>
      </w:tr>
      <w:tr>
        <w:tc>
          <w:tcPr>
            <w:tcW w:type="dxa" w:w="1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T2</w:t>
            </w:r>
          </w:p>
        </w:tc>
        <w:tc>
          <w:tcPr>
            <w:tcW w:type="dxa" w:w="22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Access (TOUCH)</w:t>
            </w:r>
          </w:p>
        </w:tc>
        <w:tc>
          <w:tcPr>
            <w:tcW w:type="dxa" w:w="59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chain_accessed informational event logged. Records that the capability record was consulted — not that a certified act was performed.</w:t>
            </w:r>
          </w:p>
        </w:tc>
      </w:tr>
      <w:tr>
        <w:tc>
          <w:tcPr>
            <w:tcW w:type="dxa" w:w="1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T3</w:t>
            </w:r>
          </w:p>
        </w:tc>
        <w:tc>
          <w:tcPr>
            <w:tcW w:type="dxa" w:w="22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Actuate (WRITE)</w:t>
            </w:r>
          </w:p>
        </w:tc>
        <w:tc>
          <w:tcPr>
            <w:tcW w:type="dxa" w:w="59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Full immutable chain event created. Cryptographic node. Records that a certified act was performed by this actor at this time within this capability envelope.</w:t>
            </w:r>
          </w:p>
        </w:tc>
      </w:tr>
    </w:tbl>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4. Actor Taxonomy</w:t>
      </w:r>
    </w:p>
    <w:p>
      <w:pPr>
        <w:pStyle w:val="Heading2"/>
        <w:spacing w:before="280" w:after="120"/>
      </w:pPr>
      <w:r>
        <w:rPr>
          <w:rFonts w:ascii="Arial" w:cs="Arial" w:eastAsia="Arial" w:hAnsi="Arial"/>
          <w:b/>
          <w:bCs/>
          <w:color w:val="1A3A5C"/>
          <w:sz w:val="28"/>
          <w:szCs w:val="28"/>
        </w:rPr>
        <w:t xml:space="preserve">4.1 Actor Types</w:t>
      </w:r>
    </w:p>
    <w:p>
      <w:pPr>
        <w:spacing w:before="6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000"/>
        <w:gridCol w:w="4560"/>
      </w:tblGrid>
      <w:tr>
        <w:trPr>
          <w:tblHeader/>
        </w:trPr>
        <w:tc>
          <w:tcPr>
            <w:tcW w:type="dxa" w:w="180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Type</w:t>
            </w:r>
          </w:p>
        </w:tc>
        <w:tc>
          <w:tcPr>
            <w:tcW w:type="dxa" w:w="300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Description</w:t>
            </w:r>
          </w:p>
        </w:tc>
        <w:tc>
          <w:tcPr>
            <w:tcW w:type="dxa" w:w="456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Identity Primitive</w:t>
            </w:r>
          </w:p>
        </w:tc>
      </w:tr>
      <w:tr>
        <w:tc>
          <w:tcPr>
            <w:tcW w:type="dxa" w:w="18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HUMAN</w:t>
            </w:r>
          </w:p>
        </w:tc>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A natural person performing regulated acts within a certified capability envelope.</w:t>
            </w:r>
          </w:p>
        </w:tc>
        <w:tc>
          <w:tcPr>
            <w:tcW w:type="dxa" w:w="45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Government-issued identity document + biometric liveness proof + K2 bound to personal device keychain.</w:t>
            </w:r>
          </w:p>
        </w:tc>
      </w:tr>
      <w:tr>
        <w:tc>
          <w:tcPr>
            <w:tcW w:type="dxa" w:w="18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MACHINE</w:t>
            </w:r>
          </w:p>
        </w:tc>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An autonomous or semi-autonomous physical system.</w:t>
            </w:r>
          </w:p>
        </w:tc>
        <w:tc>
          <w:tcPr>
            <w:tcW w:type="dxa" w:w="45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TPM endorsement key hash + certified software image hash + HSM-bound K2.</w:t>
            </w:r>
          </w:p>
        </w:tc>
      </w:tr>
      <w:tr>
        <w:tc>
          <w:tcPr>
            <w:tcW w:type="dxa" w:w="18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AI_AGENT</w:t>
            </w:r>
          </w:p>
        </w:tc>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A software system exercising judgment within a defined capability envelope.</w:t>
            </w:r>
          </w:p>
        </w:tc>
        <w:tc>
          <w:tcPr>
            <w:tcW w:type="dxa" w:w="45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Model version hash + deployment manifest hash + Context State Hash + runtime environment attestation + parent supervision chain reference.</w:t>
            </w:r>
          </w:p>
        </w:tc>
      </w:tr>
      <w:tr>
        <w:tc>
          <w:tcPr>
            <w:tcW w:type="dxa" w:w="18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COMPOSITE</w:t>
            </w:r>
          </w:p>
        </w:tc>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A workflow involving multiple actor types in defined sequence. Must implement Distributed Saga pattern.</w:t>
            </w:r>
          </w:p>
        </w:tc>
        <w:tc>
          <w:tcPr>
            <w:tcW w:type="dxa" w:w="45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All constituent actor chains linked. Composite chain event references all participant chain tips. state_reconciliation required on any failure.</w:t>
            </w:r>
          </w:p>
        </w:tc>
      </w:tr>
    </w:tbl>
    <w:p>
      <w:pPr>
        <w:spacing w:before="120" w:after="120"/>
      </w:pPr>
      <w:r>
        <w:t xml:space="preserve"/>
      </w:r>
    </w:p>
    <w:p>
      <w:pPr>
        <w:pStyle w:val="Heading2"/>
        <w:spacing w:before="280" w:after="120"/>
      </w:pPr>
      <w:r>
        <w:rPr>
          <w:rFonts w:ascii="Arial" w:cs="Arial" w:eastAsia="Arial" w:hAnsi="Arial"/>
          <w:b/>
          <w:bCs/>
          <w:color w:val="1A3A5C"/>
          <w:sz w:val="28"/>
          <w:szCs w:val="28"/>
        </w:rPr>
        <w:t xml:space="preserve">4.2 Actor Trust Levels</w:t>
      </w:r>
    </w:p>
    <w:p>
      <w:pPr>
        <w:spacing w:before="6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400"/>
        <w:gridCol w:w="5760"/>
      </w:tblGrid>
      <w:tr>
        <w:trPr>
          <w:tblHeader/>
        </w:trPr>
        <w:tc>
          <w:tcPr>
            <w:tcW w:type="dxa" w:w="120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Level</w:t>
            </w:r>
          </w:p>
        </w:tc>
        <w:tc>
          <w:tcPr>
            <w:tcW w:type="dxa" w:w="240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Name</w:t>
            </w:r>
          </w:p>
        </w:tc>
        <w:tc>
          <w:tcPr>
            <w:tcW w:type="dxa" w:w="576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Criteria</w:t>
            </w:r>
          </w:p>
        </w:tc>
      </w:tr>
      <w:tr>
        <w:tc>
          <w:tcPr>
            <w:tcW w:type="dxa" w:w="1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L0</w:t>
            </w:r>
          </w:p>
        </w:tc>
        <w:tc>
          <w:tcPr>
            <w:tcW w:type="dxa" w:w="24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Unknown</w:t>
            </w:r>
          </w:p>
        </w:tc>
        <w:tc>
          <w:tcPr>
            <w:tcW w:type="dxa" w:w="57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No UCCO chain exists for this actor.</w:t>
            </w:r>
          </w:p>
        </w:tc>
      </w:tr>
      <w:tr>
        <w:tc>
          <w:tcPr>
            <w:tcW w:type="dxa" w:w="1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L1</w:t>
            </w:r>
          </w:p>
        </w:tc>
        <w:tc>
          <w:tcPr>
            <w:tcW w:type="dxa" w:w="24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Registered</w:t>
            </w:r>
          </w:p>
        </w:tc>
        <w:tc>
          <w:tcPr>
            <w:tcW w:type="dxa" w:w="57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Identity declared. Chain genesis event created. Capability envelope not yet verified.</w:t>
            </w:r>
          </w:p>
        </w:tc>
      </w:tr>
      <w:tr>
        <w:tc>
          <w:tcPr>
            <w:tcW w:type="dxa" w:w="1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L2</w:t>
            </w:r>
          </w:p>
        </w:tc>
        <w:tc>
          <w:tcPr>
            <w:tcW w:type="dxa" w:w="24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Verified / K2 Delivered</w:t>
            </w:r>
          </w:p>
        </w:tc>
        <w:tc>
          <w:tcPr>
            <w:tcW w:type="dxa" w:w="57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Identity verified against primary source. K2 delivered to actor's physical device. Capability envelope active.</w:t>
            </w:r>
          </w:p>
        </w:tc>
      </w:tr>
      <w:tr>
        <w:tc>
          <w:tcPr>
            <w:tcW w:type="dxa" w:w="1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L3</w:t>
            </w:r>
          </w:p>
        </w:tc>
        <w:tc>
          <w:tcPr>
            <w:tcW w:type="dxa" w:w="24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Fully Verified</w:t>
            </w:r>
          </w:p>
        </w:tc>
        <w:tc>
          <w:tcPr>
            <w:tcW w:type="dxa" w:w="57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Biometric liveness (human) or attestation heartbeat (non-human) confirmed within recertification period. Supervision chain current.</w:t>
            </w:r>
          </w:p>
        </w:tc>
      </w:tr>
      <w:tr>
        <w:tc>
          <w:tcPr>
            <w:tcW w:type="dxa" w:w="1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L4</w:t>
            </w:r>
          </w:p>
        </w:tc>
        <w:tc>
          <w:tcPr>
            <w:tcW w:type="dxa" w:w="24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Suspended</w:t>
            </w:r>
          </w:p>
        </w:tc>
        <w:tc>
          <w:tcPr>
            <w:tcW w:type="dxa" w:w="57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Chain active but capability envelope suspended. Tier 3 interactions blocked.</w:t>
            </w:r>
          </w:p>
        </w:tc>
      </w:tr>
      <w:tr>
        <w:tc>
          <w:tcPr>
            <w:tcW w:type="dxa" w:w="1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L5</w:t>
            </w:r>
          </w:p>
        </w:tc>
        <w:tc>
          <w:tcPr>
            <w:tcW w:type="dxa" w:w="24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Revoked</w:t>
            </w:r>
          </w:p>
        </w:tc>
        <w:tc>
          <w:tcPr>
            <w:tcW w:type="dxa" w:w="57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Chain closed. K1 destroyed. Evidence permanently inaccessible. Revocation propagated to known relying parties.</w:t>
            </w:r>
          </w:p>
        </w:tc>
      </w:tr>
    </w:tbl>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5. Identity Primitives</w:t>
      </w:r>
    </w:p>
    <w:p>
      <w:pPr>
        <w:pStyle w:val="Heading2"/>
        <w:spacing w:before="280" w:after="120"/>
      </w:pPr>
      <w:r>
        <w:rPr>
          <w:rFonts w:ascii="Arial" w:cs="Arial" w:eastAsia="Arial" w:hAnsi="Arial"/>
          <w:b/>
          <w:bCs/>
          <w:color w:val="1A3A5C"/>
          <w:sz w:val="28"/>
          <w:szCs w:val="28"/>
        </w:rPr>
        <w:t xml:space="preserve">5.1 Human Actor Identity</w:t>
      </w:r>
    </w:p>
    <w:p>
      <w:pPr>
        <w:spacing w:before="120" w:after="120"/>
        <w:jc w:val="left"/>
      </w:pPr>
      <w:r>
        <w:rPr>
          <w:rFonts w:ascii="Arial" w:cs="Arial" w:eastAsia="Arial" w:hAnsi="Arial"/>
          <w:b w:val="false"/>
          <w:bCs w:val="false"/>
          <w:i w:val="false"/>
          <w:iCs w:val="false"/>
          <w:color w:val="000000"/>
          <w:sz w:val="22"/>
          <w:szCs w:val="22"/>
        </w:rPr>
        <w:t xml:space="preserve">A human actor's identity primitive requires three components, all satisfied before L2 trust level is assigned:</w:t>
      </w:r>
    </w:p>
    <w:p>
      <w:pPr>
        <w:pStyle w:val="Heading3"/>
        <w:spacing w:before="200" w:after="100"/>
      </w:pPr>
      <w:r>
        <w:rPr>
          <w:rFonts w:ascii="Arial" w:cs="Arial" w:eastAsia="Arial" w:hAnsi="Arial"/>
          <w:b/>
          <w:bCs/>
          <w:color w:val="0D7377"/>
          <w:sz w:val="24"/>
          <w:szCs w:val="24"/>
        </w:rPr>
        <w:t xml:space="preserve">5.1.1 Primary Identity Document</w:t>
      </w:r>
    </w:p>
    <w:p>
      <w:pPr>
        <w:spacing w:before="120" w:after="120"/>
        <w:jc w:val="left"/>
      </w:pPr>
      <w:r>
        <w:rPr>
          <w:rFonts w:ascii="Arial" w:cs="Arial" w:eastAsia="Arial" w:hAnsi="Arial"/>
          <w:b w:val="false"/>
          <w:bCs w:val="false"/>
          <w:i w:val="false"/>
          <w:iCs w:val="false"/>
          <w:color w:val="000000"/>
          <w:sz w:val="22"/>
          <w:szCs w:val="22"/>
        </w:rPr>
        <w:t xml:space="preserve">Government-issued document with photograph, machine-readable zone, and cryptographic signature where available. Document details are not stored in the chain — only the verification event and document hash.</w:t>
      </w:r>
    </w:p>
    <w:p>
      <w:pPr>
        <w:pStyle w:val="Heading3"/>
        <w:spacing w:before="200" w:after="100"/>
      </w:pPr>
      <w:r>
        <w:rPr>
          <w:rFonts w:ascii="Arial" w:cs="Arial" w:eastAsia="Arial" w:hAnsi="Arial"/>
          <w:b/>
          <w:bCs/>
          <w:color w:val="0D7377"/>
          <w:sz w:val="24"/>
          <w:szCs w:val="24"/>
        </w:rPr>
        <w:t xml:space="preserve">5.1.2 Biometric Liveness Proof</w:t>
      </w:r>
    </w:p>
    <w:p>
      <w:pPr>
        <w:spacing w:before="120" w:after="120"/>
        <w:jc w:val="left"/>
      </w:pPr>
      <w:r>
        <w:rPr>
          <w:rFonts w:ascii="Arial" w:cs="Arial" w:eastAsia="Arial" w:hAnsi="Arial"/>
          <w:b w:val="false"/>
          <w:bCs w:val="false"/>
          <w:i w:val="false"/>
          <w:iCs w:val="false"/>
          <w:color w:val="000000"/>
          <w:sz w:val="22"/>
          <w:szCs w:val="22"/>
        </w:rPr>
        <w:t xml:space="preserve">A cryptographically attested liveness check confirming physical presence of the identity document holder. Biometric data is encrypted client-side using the actor's K2 component before transmission. Plaintext biometric data is never transmitted to or stored on the issuing authority's infrastructure. The chain records only the hash of the encrypted biometric payload and the verification result.</w:t>
      </w:r>
    </w:p>
    <w:p>
      <w:pPr>
        <w:pStyle w:val="Heading3"/>
        <w:spacing w:before="200" w:after="100"/>
      </w:pPr>
      <w:r>
        <w:rPr>
          <w:rFonts w:ascii="Arial" w:cs="Arial" w:eastAsia="Arial" w:hAnsi="Arial"/>
          <w:b/>
          <w:bCs/>
          <w:color w:val="0D7377"/>
          <w:sz w:val="24"/>
          <w:szCs w:val="24"/>
        </w:rPr>
        <w:t xml:space="preserve">5.1.3 K2 Device Binding</w:t>
      </w:r>
    </w:p>
    <w:p>
      <w:pPr>
        <w:spacing w:before="120" w:after="120"/>
        <w:jc w:val="left"/>
      </w:pPr>
      <w:r>
        <w:rPr>
          <w:rFonts w:ascii="Arial" w:cs="Arial" w:eastAsia="Arial" w:hAnsi="Arial"/>
          <w:b w:val="false"/>
          <w:bCs w:val="false"/>
          <w:i w:val="false"/>
          <w:iCs w:val="false"/>
          <w:color w:val="000000"/>
          <w:sz w:val="22"/>
          <w:szCs w:val="22"/>
        </w:rPr>
        <w:t xml:space="preserve">K2 is bound to the actor's physical device at first verification. Physical possession of the K2 device is required for all Tier 3 interactions. K2 cannot be transferred between devices without a k2_reissued chain event.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7" w:val="clear"/>
            <w:tcMar>
              <w:top w:type="dxa" w:w="140"/>
              <w:left w:type="dxa" w:w="280"/>
              <w:bottom w:type="dxa" w:w="140"/>
              <w:right w:type="dxa" w:w="280"/>
            </w:tcMar>
          </w:tcPr>
          <w:p>
            <w:pPr>
              <w:spacing w:before="0" w:after="80"/>
            </w:pPr>
            <w:r>
              <w:rPr>
                <w:rFonts w:ascii="Arial" w:cs="Arial" w:eastAsia="Arial" w:hAnsi="Arial"/>
                <w:b/>
                <w:bCs/>
                <w:color w:val="0D7377"/>
                <w:sz w:val="22"/>
                <w:szCs w:val="22"/>
              </w:rPr>
              <w:t xml:space="preserve">The Two-Key Principle [STABLE]</w:t>
            </w:r>
          </w:p>
          <w:p>
            <w:pPr>
              <w:spacing w:before="0" w:after="40"/>
            </w:pPr>
            <w:r>
              <w:rPr>
                <w:rFonts w:ascii="Arial" w:cs="Arial" w:eastAsia="Arial" w:hAnsi="Arial"/>
                <w:color w:val="000000"/>
                <w:sz w:val="20"/>
                <w:szCs w:val="20"/>
              </w:rPr>
              <w:t xml:space="preserve">K1 (issuing authority HSM) + K2 (actor physical device) → HKDF-SHA256 → AES-256-GCM.</w:t>
            </w:r>
          </w:p>
          <w:p>
            <w:pPr>
              <w:spacing w:before="0" w:after="40"/>
            </w:pPr>
            <w:r>
              <w:rPr>
                <w:rFonts w:ascii="Arial" w:cs="Arial" w:eastAsia="Arial" w:hAnsi="Arial"/>
                <w:color w:val="000000"/>
                <w:sz w:val="20"/>
                <w:szCs w:val="20"/>
              </w:rPr>
              <w:t xml:space="preserve">Neither key alone decrypts evidence.</w:t>
            </w:r>
          </w:p>
          <w:p>
            <w:pPr>
              <w:spacing w:before="0" w:after="40"/>
            </w:pPr>
            <w:r>
              <w:rPr>
                <w:rFonts w:ascii="Arial" w:cs="Arial" w:eastAsia="Arial" w:hAnsi="Arial"/>
                <w:color w:val="000000"/>
                <w:sz w:val="20"/>
                <w:szCs w:val="20"/>
              </w:rPr>
              <w:t xml:space="preserve">K1 destruction satisfies GDPR right to erasure.</w:t>
            </w:r>
          </w:p>
          <w:p>
            <w:pPr>
              <w:spacing w:before="0" w:after="40"/>
            </w:pPr>
            <w:r>
              <w:rPr>
                <w:rFonts w:ascii="Arial" w:cs="Arial" w:eastAsia="Arial" w:hAnsi="Arial"/>
                <w:color w:val="000000"/>
                <w:sz w:val="20"/>
                <w:szCs w:val="20"/>
              </w:rPr>
              <w:t xml:space="preserve">The evidence_destroyed chain event is the legal erasure record.</w:t>
            </w:r>
          </w:p>
          <w:p>
            <w:pPr>
              <w:spacing w:before="0" w:after="40"/>
            </w:pPr>
            <w:r>
              <w:rPr>
                <w:rFonts w:ascii="Arial" w:cs="Arial" w:eastAsia="Arial" w:hAnsi="Arial"/>
                <w:color w:val="000000"/>
                <w:sz w:val="20"/>
                <w:szCs w:val="20"/>
              </w:rPr>
              <w:t xml:space="preserve">Evidence compromise requires both physical HSM access and the actor's physical device.</w:t>
            </w:r>
          </w:p>
        </w:tc>
      </w:tr>
    </w:tbl>
    <w:p>
      <w:pPr>
        <w:spacing w:before="120" w:after="120"/>
      </w:pPr>
      <w:r>
        <w:t xml:space="preserve"/>
      </w:r>
    </w:p>
    <w:p>
      <w:pPr>
        <w:pStyle w:val="Heading2"/>
        <w:spacing w:before="280" w:after="120"/>
      </w:pPr>
      <w:r>
        <w:rPr>
          <w:rFonts w:ascii="Arial" w:cs="Arial" w:eastAsia="Arial" w:hAnsi="Arial"/>
          <w:b/>
          <w:bCs/>
          <w:color w:val="1A3A5C"/>
          <w:sz w:val="28"/>
          <w:szCs w:val="28"/>
        </w:rPr>
        <w:t xml:space="preserve">5.2 Non-Human Actor Identity</w:t>
      </w:r>
    </w:p>
    <w:p>
      <w:pPr>
        <w:pStyle w:val="Heading3"/>
        <w:spacing w:before="200" w:after="100"/>
      </w:pPr>
      <w:r>
        <w:rPr>
          <w:rFonts w:ascii="Arial" w:cs="Arial" w:eastAsia="Arial" w:hAnsi="Arial"/>
          <w:b/>
          <w:bCs/>
          <w:color w:val="0D7377"/>
          <w:sz w:val="24"/>
          <w:szCs w:val="24"/>
        </w:rPr>
        <w:t xml:space="preserve">5.2.1 Hardware Fingerprint</w:t>
      </w:r>
    </w:p>
    <w:p>
      <w:pPr>
        <w:spacing w:before="120" w:after="120"/>
        <w:jc w:val="left"/>
      </w:pPr>
      <w:r>
        <w:rPr>
          <w:rFonts w:ascii="Arial" w:cs="Arial" w:eastAsia="Arial" w:hAnsi="Arial"/>
          <w:b w:val="false"/>
          <w:bCs w:val="false"/>
          <w:i w:val="false"/>
          <w:iCs w:val="false"/>
          <w:color w:val="000000"/>
          <w:sz w:val="22"/>
          <w:szCs w:val="22"/>
        </w:rPr>
        <w:t xml:space="preserve">For physical machines: TPM endorsement key hash + silicon serial number. For software-only AI agents: cryptographic attestation of the deployment environment combined with the deployment manifest hash.</w:t>
      </w:r>
    </w:p>
    <w:p>
      <w:pPr>
        <w:pStyle w:val="Heading3"/>
        <w:spacing w:before="200" w:after="100"/>
      </w:pPr>
      <w:r>
        <w:rPr>
          <w:rFonts w:ascii="Arial" w:cs="Arial" w:eastAsia="Arial" w:hAnsi="Arial"/>
          <w:b/>
          <w:bCs/>
          <w:color w:val="0D7377"/>
          <w:sz w:val="24"/>
          <w:szCs w:val="24"/>
        </w:rPr>
        <w:t xml:space="preserve">5.2.2 Certified Software Image Hash</w:t>
      </w:r>
    </w:p>
    <w:p>
      <w:pPr>
        <w:spacing w:before="120" w:after="120"/>
        <w:jc w:val="left"/>
      </w:pPr>
      <w:r>
        <w:rPr>
          <w:rFonts w:ascii="Arial" w:cs="Arial" w:eastAsia="Arial" w:hAnsi="Arial"/>
          <w:b w:val="false"/>
          <w:bCs w:val="false"/>
          <w:i w:val="false"/>
          <w:iCs w:val="false"/>
          <w:color w:val="000000"/>
          <w:sz w:val="22"/>
          <w:szCs w:val="22"/>
        </w:rPr>
        <w:t xml:space="preserve">SHA-256 of the certified software image, verified at boot against the hash stored in the capability envelope. Mismatch triggers immediate L4 suspension and an envelope_integrity_failure chain event.</w:t>
      </w:r>
    </w:p>
    <w:p>
      <w:pPr>
        <w:pStyle w:val="Heading3"/>
        <w:spacing w:before="200" w:after="100"/>
      </w:pPr>
      <w:r>
        <w:rPr>
          <w:rFonts w:ascii="Arial" w:cs="Arial" w:eastAsia="Arial" w:hAnsi="Arial"/>
          <w:b/>
          <w:bCs/>
          <w:color w:val="0D7377"/>
          <w:sz w:val="24"/>
          <w:szCs w:val="24"/>
        </w:rPr>
        <w:t xml:space="preserve">5.2.3 HSM-Bound K2</w:t>
      </w:r>
    </w:p>
    <w:p>
      <w:pPr>
        <w:spacing w:before="120" w:after="120"/>
        <w:jc w:val="left"/>
      </w:pPr>
      <w:r>
        <w:rPr>
          <w:rFonts w:ascii="Arial" w:cs="Arial" w:eastAsia="Arial" w:hAnsi="Arial"/>
          <w:b w:val="false"/>
          <w:bCs w:val="false"/>
          <w:i w:val="false"/>
          <w:iCs w:val="false"/>
          <w:color w:val="000000"/>
          <w:sz w:val="22"/>
          <w:szCs w:val="22"/>
        </w:rPr>
        <w:t xml:space="preserve">The non-human actor's K2 equivalent is held in an HSM or TPM chip meeting FIPS 140-2 Level 2. It cannot be extracted from the hardware module. Modification of the capability envelope, credential revocation, or operating parameter override all require the human supervisor's K2.</w:t>
      </w:r>
    </w:p>
    <w:p>
      <w:pPr>
        <w:pStyle w:val="Heading3"/>
        <w:spacing w:before="200" w:after="100"/>
      </w:pPr>
      <w:r>
        <w:rPr>
          <w:rFonts w:ascii="Arial" w:cs="Arial" w:eastAsia="Arial" w:hAnsi="Arial"/>
          <w:b/>
          <w:bCs/>
          <w:color w:val="0D7377"/>
          <w:sz w:val="24"/>
          <w:szCs w:val="24"/>
        </w:rPr>
        <w:t xml:space="preserve">5.2.4 AI Agent Identity [DRAFT]</w:t>
      </w:r>
    </w:p>
    <w:p>
      <w:pPr>
        <w:spacing w:before="120" w:after="120"/>
        <w:jc w:val="left"/>
      </w:pPr>
      <w:r>
        <w:rPr>
          <w:rFonts w:ascii="Arial" w:cs="Arial" w:eastAsia="Arial" w:hAnsi="Arial"/>
          <w:b w:val="false"/>
          <w:bCs w:val="false"/>
          <w:i w:val="false"/>
          <w:iCs w:val="false"/>
          <w:color w:val="000000"/>
          <w:sz w:val="22"/>
          <w:szCs w:val="22"/>
        </w:rPr>
        <w:t xml:space="preserve">AI agent identity is defined by the Context State Hash — computed as:</w:t>
      </w:r>
    </w:p>
    <w:p>
      <w:pPr>
        <w:spacing w:before="120" w:after="120"/>
        <w:ind w:left="720"/>
        <w:jc w:val="left"/>
      </w:pPr>
      <w:r>
        <w:rPr>
          <w:rFonts w:ascii="Arial" w:cs="Arial" w:eastAsia="Arial" w:hAnsi="Arial"/>
          <w:b/>
          <w:bCs/>
          <w:i w:val="false"/>
          <w:iCs w:val="false"/>
          <w:color w:val="0D7377"/>
          <w:sz w:val="22"/>
          <w:szCs w:val="22"/>
        </w:rPr>
        <w:t xml:space="preserve">SHA-256( canonical_utf8( JSON.stringify( { model_id, system_prompt_hash, active_tool_manifest_hash, rag_corpus_hash }, sorted_keys ) ) )</w:t>
      </w:r>
    </w:p>
    <w:p>
      <w:pPr>
        <w:spacing w:before="120" w:after="120"/>
        <w:jc w:val="left"/>
      </w:pPr>
      <w:r>
        <w:rPr>
          <w:rFonts w:ascii="Arial" w:cs="Arial" w:eastAsia="Arial" w:hAnsi="Arial"/>
          <w:b w:val="false"/>
          <w:bCs w:val="false"/>
          <w:i w:val="false"/>
          <w:iCs w:val="false"/>
          <w:color w:val="000000"/>
          <w:sz w:val="22"/>
          <w:szCs w:val="22"/>
        </w:rPr>
        <w:t xml:space="preserve">Where rag_corpus_hash is null if RAG is not active. A tampered system prompt or changed RAG corpus constitutes a different actor. Each running instance is a separate actor with its own chain object.</w:t>
      </w:r>
    </w:p>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6. Capability Envelope Specification</w:t>
      </w:r>
    </w:p>
    <w:p>
      <w:pPr>
        <w:pStyle w:val="Heading2"/>
        <w:spacing w:before="280" w:after="120"/>
      </w:pPr>
      <w:r>
        <w:rPr>
          <w:rFonts w:ascii="Arial" w:cs="Arial" w:eastAsia="Arial" w:hAnsi="Arial"/>
          <w:b/>
          <w:bCs/>
          <w:color w:val="1A3A5C"/>
          <w:sz w:val="28"/>
          <w:szCs w:val="28"/>
        </w:rPr>
        <w:t xml:space="preserve">6.1 Purpose</w:t>
      </w:r>
    </w:p>
    <w:p>
      <w:pPr>
        <w:spacing w:before="120" w:after="120"/>
        <w:jc w:val="left"/>
      </w:pPr>
      <w:r>
        <w:rPr>
          <w:rFonts w:ascii="Arial" w:cs="Arial" w:eastAsia="Arial" w:hAnsi="Arial"/>
          <w:b w:val="false"/>
          <w:bCs w:val="false"/>
          <w:i w:val="false"/>
          <w:iCs w:val="false"/>
          <w:color w:val="000000"/>
          <w:sz w:val="22"/>
          <w:szCs w:val="22"/>
        </w:rPr>
        <w:t xml:space="preserve">The capability envelope is the formal, machine-readable specification of what an actor is currently certified to do. It is the boundary of autonomous action. An actor reaching the boundary of its envelope must stop and issue a Capability Request.</w:t>
      </w:r>
    </w:p>
    <w:p>
      <w:pPr>
        <w:spacing w:before="120" w:after="120"/>
        <w:jc w:val="left"/>
      </w:pPr>
      <w:r>
        <w:rPr>
          <w:rFonts w:ascii="Arial" w:cs="Arial" w:eastAsia="Arial" w:hAnsi="Arial"/>
          <w:b w:val="false"/>
          <w:bCs w:val="false"/>
          <w:i w:val="false"/>
          <w:iCs w:val="false"/>
          <w:color w:val="000000"/>
          <w:sz w:val="22"/>
          <w:szCs w:val="22"/>
        </w:rPr>
        <w:t xml:space="preserve">Version 1.1 Rev2 envelopes are compatible with W3C Verifiable Credentials v2.0. Selective disclosure is supported via BBS+ signatures.</w:t>
      </w:r>
    </w:p>
    <w:p>
      <w:pPr>
        <w:pStyle w:val="Heading2"/>
        <w:spacing w:before="280" w:after="120"/>
      </w:pPr>
      <w:r>
        <w:rPr>
          <w:rFonts w:ascii="Arial" w:cs="Arial" w:eastAsia="Arial" w:hAnsi="Arial"/>
          <w:b/>
          <w:bCs/>
          <w:color w:val="1A3A5C"/>
          <w:sz w:val="28"/>
          <w:szCs w:val="28"/>
        </w:rPr>
        <w:t xml:space="preserve">6.2 Envelope Schema</w:t>
      </w:r>
    </w:p>
    <w:p>
      <w:pPr>
        <w:spacing w:before="120" w:after="120"/>
        <w:jc w:val="left"/>
      </w:pPr>
      <w:r>
        <w:rPr>
          <w:rFonts w:ascii="Arial" w:cs="Arial" w:eastAsia="Arial" w:hAnsi="Arial"/>
          <w:b w:val="false"/>
          <w:bCs w:val="false"/>
          <w:i/>
          <w:iCs/>
          <w:color w:val="000000"/>
          <w:sz w:val="22"/>
          <w:szCs w:val="22"/>
        </w:rPr>
        <w:t xml:space="preserve">The following is an illustrative example of a conforming envelope structure. The normative JSON Schema is defined in the companion JSON Schema document.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7" w:val="clear"/>
            <w:tcMar>
              <w:top w:type="dxa" w:w="140"/>
              <w:left w:type="dxa" w:w="280"/>
              <w:bottom w:type="dxa" w:w="140"/>
              <w:right w:type="dxa" w:w="280"/>
            </w:tcMar>
          </w:tcPr>
          <w:p>
            <w:pPr>
              <w:spacing w:before="0" w:after="80"/>
            </w:pPr>
            <w:r>
              <w:rPr>
                <w:rFonts w:ascii="Arial" w:cs="Arial" w:eastAsia="Arial" w:hAnsi="Arial"/>
                <w:b/>
                <w:bCs/>
                <w:color w:val="0D7377"/>
                <w:sz w:val="22"/>
                <w:szCs w:val="22"/>
              </w:rPr>
              <w:t xml:space="preserve">Capability Envelope — Illustrative Example</w:t>
            </w:r>
          </w:p>
          <w:p>
            <w:pPr>
              <w:spacing w:before="0" w:after="40"/>
            </w:pPr>
            <w:r>
              <w:rPr>
                <w:rFonts w:ascii="Arial" w:cs="Arial" w:eastAsia="Arial" w:hAnsi="Arial"/>
                <w:color w:val="000000"/>
                <w:sz w:val="20"/>
                <w:szCs w:val="20"/>
              </w:rPr>
              <w:t xml:space="preserve">{</w:t>
            </w:r>
          </w:p>
          <w:p>
            <w:pPr>
              <w:spacing w:before="0" w:after="40"/>
            </w:pPr>
            <w:r>
              <w:rPr>
                <w:rFonts w:ascii="Arial" w:cs="Arial" w:eastAsia="Arial" w:hAnsi="Arial"/>
                <w:color w:val="000000"/>
                <w:sz w:val="20"/>
                <w:szCs w:val="20"/>
              </w:rPr>
              <w:t xml:space="preserve">  "envelope_version": "1.1",</w:t>
            </w:r>
          </w:p>
          <w:p>
            <w:pPr>
              <w:spacing w:before="0" w:after="40"/>
            </w:pPr>
            <w:r>
              <w:rPr>
                <w:rFonts w:ascii="Arial" w:cs="Arial" w:eastAsia="Arial" w:hAnsi="Arial"/>
                <w:color w:val="000000"/>
                <w:sz w:val="20"/>
                <w:szCs w:val="20"/>
              </w:rPr>
              <w:t xml:space="preserve">  "actor_type": "HUMAN",</w:t>
            </w:r>
          </w:p>
          <w:p>
            <w:pPr>
              <w:spacing w:before="0" w:after="40"/>
            </w:pPr>
            <w:r>
              <w:rPr>
                <w:rFonts w:ascii="Arial" w:cs="Arial" w:eastAsia="Arial" w:hAnsi="Arial"/>
                <w:color w:val="000000"/>
                <w:sz w:val="20"/>
                <w:szCs w:val="20"/>
              </w:rPr>
              <w:t xml:space="preserve">  "contact_hash_did": "did:ucco:sha256:a3f9...",</w:t>
            </w:r>
          </w:p>
          <w:p>
            <w:pPr>
              <w:spacing w:before="0" w:after="40"/>
            </w:pPr>
            <w:r>
              <w:rPr>
                <w:rFonts w:ascii="Arial" w:cs="Arial" w:eastAsia="Arial" w:hAnsi="Arial"/>
                <w:color w:val="000000"/>
                <w:sz w:val="20"/>
                <w:szCs w:val="20"/>
              </w:rPr>
              <w:t xml:space="preserve">  "issued_at": "2026-03-14T00:00:00Z",</w:t>
            </w:r>
          </w:p>
          <w:p>
            <w:pPr>
              <w:spacing w:before="0" w:after="40"/>
            </w:pPr>
            <w:r>
              <w:rPr>
                <w:rFonts w:ascii="Arial" w:cs="Arial" w:eastAsia="Arial" w:hAnsi="Arial"/>
                <w:color w:val="000000"/>
                <w:sz w:val="20"/>
                <w:szCs w:val="20"/>
              </w:rPr>
              <w:t xml:space="preserve">  "expires_at": "2027-03-14T00:00:00Z",</w:t>
            </w:r>
          </w:p>
          <w:p>
            <w:pPr>
              <w:spacing w:before="0" w:after="40"/>
            </w:pPr>
            <w:r>
              <w:rPr>
                <w:rFonts w:ascii="Arial" w:cs="Arial" w:eastAsia="Arial" w:hAnsi="Arial"/>
                <w:color w:val="000000"/>
                <w:sz w:val="20"/>
                <w:szCs w:val="20"/>
              </w:rPr>
              <w:t xml:space="preserve">  "issuing_authority": "did:ucco:authority:ucca-inc",</w:t>
            </w:r>
          </w:p>
          <w:p>
            <w:pPr>
              <w:spacing w:before="0" w:after="40"/>
            </w:pPr>
            <w:r>
              <w:rPr>
                <w:rFonts w:ascii="Arial" w:cs="Arial" w:eastAsia="Arial" w:hAnsi="Arial"/>
                <w:color w:val="000000"/>
                <w:sz w:val="20"/>
                <w:szCs w:val="20"/>
              </w:rPr>
              <w:t xml:space="preserve">  "authority_signature": "base64url-encoded-ed25519-or-bbs-plus",</w:t>
            </w:r>
          </w:p>
          <w:p>
            <w:pPr>
              <w:spacing w:before="0" w:after="40"/>
            </w:pPr>
            <w:r>
              <w:rPr>
                <w:rFonts w:ascii="Arial" w:cs="Arial" w:eastAsia="Arial" w:hAnsi="Arial"/>
                <w:color w:val="000000"/>
                <w:sz w:val="20"/>
                <w:szCs w:val="20"/>
              </w:rPr>
              <w:t xml:space="preserve">  "capabilities": [</w:t>
            </w:r>
          </w:p>
          <w:p>
            <w:pPr>
              <w:spacing w:before="0" w:after="40"/>
            </w:pPr>
            <w:r>
              <w:rPr>
                <w:rFonts w:ascii="Arial" w:cs="Arial" w:eastAsia="Arial" w:hAnsi="Arial"/>
                <w:color w:val="000000"/>
                <w:sz w:val="20"/>
                <w:szCs w:val="20"/>
              </w:rPr>
              <w:t xml:space="preserve">    {</w:t>
            </w:r>
          </w:p>
          <w:p>
            <w:pPr>
              <w:spacing w:before="0" w:after="40"/>
            </w:pPr>
            <w:r>
              <w:rPr>
                <w:rFonts w:ascii="Arial" w:cs="Arial" w:eastAsia="Arial" w:hAnsi="Arial"/>
                <w:color w:val="000000"/>
                <w:sz w:val="20"/>
                <w:szCs w:val="20"/>
              </w:rPr>
              <w:t xml:space="preserve">      "capability_id": "tga-au-HLTAID011",</w:t>
            </w:r>
          </w:p>
          <w:p>
            <w:pPr>
              <w:spacing w:before="0" w:after="40"/>
            </w:pPr>
            <w:r>
              <w:rPr>
                <w:rFonts w:ascii="Arial" w:cs="Arial" w:eastAsia="Arial" w:hAnsi="Arial"/>
                <w:color w:val="000000"/>
                <w:sz w:val="20"/>
                <w:szCs w:val="20"/>
              </w:rPr>
              <w:t xml:space="preserve">      "capability_name": "Provide First Aid",</w:t>
            </w:r>
          </w:p>
          <w:p>
            <w:pPr>
              <w:spacing w:before="0" w:after="40"/>
            </w:pPr>
            <w:r>
              <w:rPr>
                <w:rFonts w:ascii="Arial" w:cs="Arial" w:eastAsia="Arial" w:hAnsi="Arial"/>
                <w:color w:val="000000"/>
                <w:sz w:val="20"/>
                <w:szCs w:val="20"/>
              </w:rPr>
              <w:t xml:space="preserve">      "scope": "General workplace setting",</w:t>
            </w:r>
          </w:p>
          <w:p>
            <w:pPr>
              <w:spacing w:before="0" w:after="40"/>
            </w:pPr>
            <w:r>
              <w:rPr>
                <w:rFonts w:ascii="Arial" w:cs="Arial" w:eastAsia="Arial" w:hAnsi="Arial"/>
                <w:color w:val="000000"/>
                <w:sz w:val="20"/>
                <w:szCs w:val="20"/>
              </w:rPr>
              <w:t xml:space="preserve">      "hard_limits": ["Do not administer prescription medication"],</w:t>
            </w:r>
          </w:p>
          <w:p>
            <w:pPr>
              <w:spacing w:before="0" w:after="40"/>
            </w:pPr>
            <w:r>
              <w:rPr>
                <w:rFonts w:ascii="Arial" w:cs="Arial" w:eastAsia="Arial" w:hAnsi="Arial"/>
                <w:color w:val="000000"/>
                <w:sz w:val="20"/>
                <w:szCs w:val="20"/>
              </w:rPr>
              <w:t xml:space="preserve">      "verified_at": "2026-03-01T00:00:00Z",</w:t>
            </w:r>
          </w:p>
          <w:p>
            <w:pPr>
              <w:spacing w:before="0" w:after="40"/>
            </w:pPr>
            <w:r>
              <w:rPr>
                <w:rFonts w:ascii="Arial" w:cs="Arial" w:eastAsia="Arial" w:hAnsi="Arial"/>
                <w:color w:val="000000"/>
                <w:sz w:val="20"/>
                <w:szCs w:val="20"/>
              </w:rPr>
              <w:t xml:space="preserve">      "evidence_hash": "sha256:b4e2..."</w:t>
            </w:r>
          </w:p>
          <w:p>
            <w:pPr>
              <w:spacing w:before="0" w:after="40"/>
            </w:pPr>
            <w:r>
              <w:rPr>
                <w:rFonts w:ascii="Arial" w:cs="Arial" w:eastAsia="Arial" w:hAnsi="Arial"/>
                <w:color w:val="000000"/>
                <w:sz w:val="20"/>
                <w:szCs w:val="20"/>
              </w:rPr>
              <w:t xml:space="preserve">    }</w:t>
            </w:r>
          </w:p>
          <w:p>
            <w:pPr>
              <w:spacing w:before="0" w:after="40"/>
            </w:pPr>
            <w:r>
              <w:rPr>
                <w:rFonts w:ascii="Arial" w:cs="Arial" w:eastAsia="Arial" w:hAnsi="Arial"/>
                <w:color w:val="000000"/>
                <w:sz w:val="20"/>
                <w:szCs w:val="20"/>
              </w:rPr>
              <w:t xml:space="preserve">  ],</w:t>
            </w:r>
          </w:p>
          <w:p>
            <w:pPr>
              <w:spacing w:before="0" w:after="40"/>
            </w:pPr>
            <w:r>
              <w:rPr>
                <w:rFonts w:ascii="Arial" w:cs="Arial" w:eastAsia="Arial" w:hAnsi="Arial"/>
                <w:color w:val="000000"/>
                <w:sz w:val="20"/>
                <w:szCs w:val="20"/>
              </w:rPr>
              <w:t xml:space="preserve">  "supervision_chain": {</w:t>
            </w:r>
          </w:p>
          <w:p>
            <w:pPr>
              <w:spacing w:before="0" w:after="40"/>
            </w:pPr>
            <w:r>
              <w:rPr>
                <w:rFonts w:ascii="Arial" w:cs="Arial" w:eastAsia="Arial" w:hAnsi="Arial"/>
                <w:color w:val="000000"/>
                <w:sz w:val="20"/>
                <w:szCs w:val="20"/>
              </w:rPr>
              <w:t xml:space="preserve">    "supervisor_contact_hash": null,</w:t>
            </w:r>
          </w:p>
          <w:p>
            <w:pPr>
              <w:spacing w:before="0" w:after="40"/>
            </w:pPr>
            <w:r>
              <w:rPr>
                <w:rFonts w:ascii="Arial" w:cs="Arial" w:eastAsia="Arial" w:hAnsi="Arial"/>
                <w:color w:val="000000"/>
                <w:sz w:val="20"/>
                <w:szCs w:val="20"/>
              </w:rPr>
              <w:t xml:space="preserve">    "dfa_policy_hash": null</w:t>
            </w:r>
          </w:p>
          <w:p>
            <w:pPr>
              <w:spacing w:before="0" w:after="40"/>
            </w:pPr>
            <w:r>
              <w:rPr>
                <w:rFonts w:ascii="Arial" w:cs="Arial" w:eastAsia="Arial" w:hAnsi="Arial"/>
                <w:color w:val="000000"/>
                <w:sz w:val="20"/>
                <w:szCs w:val="20"/>
              </w:rPr>
              <w:t xml:space="preserve">  },</w:t>
            </w:r>
          </w:p>
          <w:p>
            <w:pPr>
              <w:spacing w:before="0" w:after="40"/>
            </w:pPr>
            <w:r>
              <w:rPr>
                <w:rFonts w:ascii="Arial" w:cs="Arial" w:eastAsia="Arial" w:hAnsi="Arial"/>
                <w:color w:val="000000"/>
                <w:sz w:val="20"/>
                <w:szCs w:val="20"/>
              </w:rPr>
              <w:t xml:space="preserve">  "envelope_hash": "sha256:f7c3..."</w:t>
            </w:r>
          </w:p>
          <w:p>
            <w:pPr>
              <w:spacing w:before="0" w:after="40"/>
            </w:pPr>
            <w:r>
              <w:rPr>
                <w:rFonts w:ascii="Arial" w:cs="Arial" w:eastAsia="Arial" w:hAnsi="Arial"/>
                <w:color w:val="000000"/>
                <w:sz w:val="20"/>
                <w:szCs w:val="20"/>
              </w:rPr>
              <w:t xml:space="preserve">}</w:t>
            </w:r>
          </w:p>
        </w:tc>
      </w:tr>
    </w:tbl>
    <w:p>
      <w:pPr>
        <w:pStyle w:val="Heading2"/>
        <w:spacing w:before="280" w:after="120"/>
      </w:pPr>
      <w:r>
        <w:rPr>
          <w:rFonts w:ascii="Arial" w:cs="Arial" w:eastAsia="Arial" w:hAnsi="Arial"/>
          <w:b/>
          <w:bCs/>
          <w:color w:val="1A3A5C"/>
          <w:sz w:val="28"/>
          <w:szCs w:val="28"/>
        </w:rPr>
        <w:t xml:space="preserve">6.3 Envelope Integrity</w:t>
      </w:r>
    </w:p>
    <w:p>
      <w:pPr>
        <w:spacing w:before="120" w:after="120"/>
        <w:jc w:val="left"/>
      </w:pPr>
      <w:r>
        <w:rPr>
          <w:rFonts w:ascii="Arial" w:cs="Arial" w:eastAsia="Arial" w:hAnsi="Arial"/>
          <w:b w:val="false"/>
          <w:bCs w:val="false"/>
          <w:i w:val="false"/>
          <w:iCs w:val="false"/>
          <w:color w:val="000000"/>
          <w:sz w:val="22"/>
          <w:szCs w:val="22"/>
        </w:rPr>
        <w:t xml:space="preserve">Before any actor begins operating under an envelope, the following checks must all pass:</w:t>
      </w:r>
    </w:p>
    <w:p>
      <w:pPr>
        <w:pStyle w:val="ListParagraph"/>
        <w:numPr>
          <w:ilvl w:val="0"/>
          <w:numId w:val="3"/>
        </w:numPr>
        <w:spacing w:before="60" w:after="60"/>
      </w:pPr>
      <w:r>
        <w:rPr>
          <w:rFonts w:ascii="Arial" w:cs="Arial" w:eastAsia="Arial" w:hAnsi="Arial"/>
          <w:sz w:val="22"/>
          <w:szCs w:val="22"/>
        </w:rPr>
        <w:t xml:space="preserve">Recompute envelope_hash using the length-prefixed canonical serialisation and verify it matches the stored value</w:t>
      </w:r>
    </w:p>
    <w:p>
      <w:pPr>
        <w:pStyle w:val="ListParagraph"/>
        <w:numPr>
          <w:ilvl w:val="0"/>
          <w:numId w:val="3"/>
        </w:numPr>
        <w:spacing w:before="60" w:after="60"/>
      </w:pPr>
      <w:r>
        <w:rPr>
          <w:rFonts w:ascii="Arial" w:cs="Arial" w:eastAsia="Arial" w:hAnsi="Arial"/>
          <w:sz w:val="22"/>
          <w:szCs w:val="22"/>
        </w:rPr>
        <w:t xml:space="preserve">Verify authority_signature using the issuing authority's published public key</w:t>
      </w:r>
    </w:p>
    <w:p>
      <w:pPr>
        <w:pStyle w:val="ListParagraph"/>
        <w:numPr>
          <w:ilvl w:val="0"/>
          <w:numId w:val="3"/>
        </w:numPr>
        <w:spacing w:before="60" w:after="60"/>
      </w:pPr>
      <w:r>
        <w:rPr>
          <w:rFonts w:ascii="Arial" w:cs="Arial" w:eastAsia="Arial" w:hAnsi="Arial"/>
          <w:sz w:val="22"/>
          <w:szCs w:val="22"/>
        </w:rPr>
        <w:t xml:space="preserve">Verify current UTC time is between issued_at and expires_at</w:t>
      </w:r>
    </w:p>
    <w:p>
      <w:pPr>
        <w:pStyle w:val="ListParagraph"/>
        <w:numPr>
          <w:ilvl w:val="0"/>
          <w:numId w:val="3"/>
        </w:numPr>
        <w:spacing w:before="60" w:after="60"/>
      </w:pPr>
      <w:r>
        <w:rPr>
          <w:rFonts w:ascii="Arial" w:cs="Arial" w:eastAsia="Arial" w:hAnsi="Arial"/>
          <w:sz w:val="22"/>
          <w:szCs w:val="22"/>
        </w:rPr>
        <w:t xml:space="preserve">For MACHINE and AI_AGENT: verify software image hash matches certified hash in capability items</w:t>
      </w:r>
    </w:p>
    <w:p>
      <w:pPr>
        <w:pStyle w:val="ListParagraph"/>
        <w:numPr>
          <w:ilvl w:val="0"/>
          <w:numId w:val="3"/>
        </w:numPr>
        <w:spacing w:before="60" w:after="60"/>
      </w:pPr>
      <w:r>
        <w:rPr>
          <w:rFonts w:ascii="Arial" w:cs="Arial" w:eastAsia="Arial" w:hAnsi="Arial"/>
          <w:sz w:val="22"/>
          <w:szCs w:val="22"/>
        </w:rPr>
        <w:t xml:space="preserve">For AI_AGENT: verify Context State Hash matches value recorded at envelope issuance</w:t>
      </w:r>
    </w:p>
    <w:p>
      <w:pPr>
        <w:pStyle w:val="ListParagraph"/>
        <w:numPr>
          <w:ilvl w:val="0"/>
          <w:numId w:val="3"/>
        </w:numPr>
        <w:spacing w:before="60" w:after="60"/>
      </w:pPr>
      <w:r>
        <w:rPr>
          <w:rFonts w:ascii="Arial" w:cs="Arial" w:eastAsia="Arial" w:hAnsi="Arial"/>
          <w:sz w:val="22"/>
          <w:szCs w:val="22"/>
        </w:rPr>
        <w:t xml:space="preserve">For MACHINE and AI_AGENT: verify supervision chain reference resolves to an active L2 or L3 actor</w:t>
      </w:r>
    </w:p>
    <w:p>
      <w:pPr>
        <w:spacing w:before="120" w:after="120"/>
        <w:jc w:val="left"/>
      </w:pPr>
      <w:r>
        <w:rPr>
          <w:rFonts w:ascii="Arial" w:cs="Arial" w:eastAsia="Arial" w:hAnsi="Arial"/>
          <w:b w:val="false"/>
          <w:bCs w:val="false"/>
          <w:i w:val="false"/>
          <w:iCs w:val="false"/>
          <w:color w:val="000000"/>
          <w:sz w:val="22"/>
          <w:szCs w:val="22"/>
        </w:rPr>
        <w:t xml:space="preserve">If any check fails, the actor must not begin operating. Failure must be recorded as an envelope_integrity_failure chain event.</w:t>
      </w:r>
    </w:p>
    <w:p>
      <w:pPr>
        <w:pStyle w:val="Heading2"/>
        <w:spacing w:before="280" w:after="120"/>
      </w:pPr>
      <w:r>
        <w:rPr>
          <w:rFonts w:ascii="Arial" w:cs="Arial" w:eastAsia="Arial" w:hAnsi="Arial"/>
          <w:b/>
          <w:bCs/>
          <w:color w:val="1A3A5C"/>
          <w:sz w:val="28"/>
          <w:szCs w:val="28"/>
        </w:rPr>
        <w:t xml:space="preserve">6.4 Selective Disclosure via BBS+</w:t>
      </w:r>
    </w:p>
    <w:p>
      <w:pPr>
        <w:spacing w:before="120" w:after="120"/>
        <w:jc w:val="left"/>
      </w:pPr>
      <w:r>
        <w:rPr>
          <w:rFonts w:ascii="Arial" w:cs="Arial" w:eastAsia="Arial" w:hAnsi="Arial"/>
          <w:b w:val="false"/>
          <w:bCs w:val="false"/>
          <w:i w:val="false"/>
          <w:iCs w:val="false"/>
          <w:color w:val="000000"/>
          <w:sz w:val="22"/>
          <w:szCs w:val="22"/>
        </w:rPr>
        <w:t xml:space="preserve">BBS+ signatures allow a relying party to verify a specific subset of capabilities without the actor revealing the full envelope. A relying party specifies only the capability_id they require. The actor responds with a BBS+ derived proof covering that capability item and the envelope metadata fields necessary to establish validity.</w:t>
      </w:r>
    </w:p>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7. Chain Event Schema</w:t>
      </w:r>
    </w:p>
    <w:p>
      <w:pPr>
        <w:pStyle w:val="Heading2"/>
        <w:spacing w:before="280" w:after="120"/>
      </w:pPr>
      <w:r>
        <w:rPr>
          <w:rFonts w:ascii="Arial" w:cs="Arial" w:eastAsia="Arial" w:hAnsi="Arial"/>
          <w:b/>
          <w:bCs/>
          <w:color w:val="1A3A5C"/>
          <w:sz w:val="28"/>
          <w:szCs w:val="28"/>
        </w:rPr>
        <w:t xml:space="preserve">7.1 Chain Event Structure</w:t>
      </w:r>
    </w:p>
    <w:p>
      <w:pPr>
        <w:spacing w:before="120" w:after="120"/>
        <w:jc w:val="left"/>
      </w:pPr>
      <w:r>
        <w:rPr>
          <w:rFonts w:ascii="Arial" w:cs="Arial" w:eastAsia="Arial" w:hAnsi="Arial"/>
          <w:b w:val="false"/>
          <w:bCs w:val="false"/>
          <w:i/>
          <w:iCs/>
          <w:color w:val="000000"/>
          <w:sz w:val="22"/>
          <w:szCs w:val="22"/>
        </w:rPr>
        <w:t xml:space="preserve">The following is an illustrative example of a conforming chain event. The normative JSON Schema is defined in the companion JSON Schema document.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7" w:val="clear"/>
            <w:tcMar>
              <w:top w:type="dxa" w:w="140"/>
              <w:left w:type="dxa" w:w="280"/>
              <w:bottom w:type="dxa" w:w="140"/>
              <w:right w:type="dxa" w:w="280"/>
            </w:tcMar>
          </w:tcPr>
          <w:p>
            <w:pPr>
              <w:spacing w:before="0" w:after="80"/>
            </w:pPr>
            <w:r>
              <w:rPr>
                <w:rFonts w:ascii="Arial" w:cs="Arial" w:eastAsia="Arial" w:hAnsi="Arial"/>
                <w:b/>
                <w:bCs/>
                <w:color w:val="0D7377"/>
                <w:sz w:val="22"/>
                <w:szCs w:val="22"/>
              </w:rPr>
              <w:t xml:space="preserve">Chain Event — Illustrative Example</w:t>
            </w:r>
          </w:p>
          <w:p>
            <w:pPr>
              <w:spacing w:before="0" w:after="40"/>
            </w:pPr>
            <w:r>
              <w:rPr>
                <w:rFonts w:ascii="Arial" w:cs="Arial" w:eastAsia="Arial" w:hAnsi="Arial"/>
                <w:color w:val="000000"/>
                <w:sz w:val="20"/>
                <w:szCs w:val="20"/>
              </w:rPr>
              <w:t xml:space="preserve">{</w:t>
            </w:r>
          </w:p>
          <w:p>
            <w:pPr>
              <w:spacing w:before="0" w:after="40"/>
            </w:pPr>
            <w:r>
              <w:rPr>
                <w:rFonts w:ascii="Arial" w:cs="Arial" w:eastAsia="Arial" w:hAnsi="Arial"/>
                <w:color w:val="000000"/>
                <w:sz w:val="20"/>
                <w:szCs w:val="20"/>
              </w:rPr>
              <w:t xml:space="preserve">  "event_id": "uuid-v4-string",</w:t>
            </w:r>
          </w:p>
          <w:p>
            <w:pPr>
              <w:spacing w:before="0" w:after="40"/>
            </w:pPr>
            <w:r>
              <w:rPr>
                <w:rFonts w:ascii="Arial" w:cs="Arial" w:eastAsia="Arial" w:hAnsi="Arial"/>
                <w:color w:val="000000"/>
                <w:sz w:val="20"/>
                <w:szCs w:val="20"/>
              </w:rPr>
              <w:t xml:space="preserve">  "event_type": "capability_used",</w:t>
            </w:r>
          </w:p>
          <w:p>
            <w:pPr>
              <w:spacing w:before="0" w:after="40"/>
            </w:pPr>
            <w:r>
              <w:rPr>
                <w:rFonts w:ascii="Arial" w:cs="Arial" w:eastAsia="Arial" w:hAnsi="Arial"/>
                <w:color w:val="000000"/>
                <w:sz w:val="20"/>
                <w:szCs w:val="20"/>
              </w:rPr>
              <w:t xml:space="preserve">  "actor_contact_hash": "did:ucco:sha256:a3f9...",</w:t>
            </w:r>
          </w:p>
          <w:p>
            <w:pPr>
              <w:spacing w:before="0" w:after="40"/>
            </w:pPr>
            <w:r>
              <w:rPr>
                <w:rFonts w:ascii="Arial" w:cs="Arial" w:eastAsia="Arial" w:hAnsi="Arial"/>
                <w:color w:val="000000"/>
                <w:sz w:val="20"/>
                <w:szCs w:val="20"/>
              </w:rPr>
              <w:t xml:space="preserve">  "timestamp_utc": "2026-03-14T09:30:00Z",</w:t>
            </w:r>
          </w:p>
          <w:p>
            <w:pPr>
              <w:spacing w:before="0" w:after="40"/>
            </w:pPr>
            <w:r>
              <w:rPr>
                <w:rFonts w:ascii="Arial" w:cs="Arial" w:eastAsia="Arial" w:hAnsi="Arial"/>
                <w:color w:val="000000"/>
                <w:sz w:val="20"/>
                <w:szCs w:val="20"/>
              </w:rPr>
              <w:t xml:space="preserve">  "sync_timestamp_utc": "2026-03-14T09:30:01Z",</w:t>
            </w:r>
          </w:p>
          <w:p>
            <w:pPr>
              <w:spacing w:before="0" w:after="40"/>
            </w:pPr>
            <w:r>
              <w:rPr>
                <w:rFonts w:ascii="Arial" w:cs="Arial" w:eastAsia="Arial" w:hAnsi="Arial"/>
                <w:color w:val="000000"/>
                <w:sz w:val="20"/>
                <w:szCs w:val="20"/>
              </w:rPr>
              <w:t xml:space="preserve">  "parent_hash": "sha256-of-previous-event",</w:t>
            </w:r>
          </w:p>
          <w:p>
            <w:pPr>
              <w:spacing w:before="0" w:after="40"/>
            </w:pPr>
            <w:r>
              <w:rPr>
                <w:rFonts w:ascii="Arial" w:cs="Arial" w:eastAsia="Arial" w:hAnsi="Arial"/>
                <w:color w:val="000000"/>
                <w:sz w:val="20"/>
                <w:szCs w:val="20"/>
              </w:rPr>
              <w:t xml:space="preserve">  "event_hash": "sha256-computed-per-section-3.1-definition",</w:t>
            </w:r>
          </w:p>
          <w:p>
            <w:pPr>
              <w:spacing w:before="0" w:after="40"/>
            </w:pPr>
            <w:r>
              <w:rPr>
                <w:rFonts w:ascii="Arial" w:cs="Arial" w:eastAsia="Arial" w:hAnsi="Arial"/>
                <w:color w:val="000000"/>
                <w:sz w:val="20"/>
                <w:szCs w:val="20"/>
              </w:rPr>
              <w:t xml:space="preserve">  "payload_hash": "sha256-of-payload-field",</w:t>
            </w:r>
          </w:p>
          <w:p>
            <w:pPr>
              <w:spacing w:before="0" w:after="40"/>
            </w:pPr>
            <w:r>
              <w:rPr>
                <w:rFonts w:ascii="Arial" w:cs="Arial" w:eastAsia="Arial" w:hAnsi="Arial"/>
                <w:color w:val="000000"/>
                <w:sz w:val="20"/>
                <w:szCs w:val="20"/>
              </w:rPr>
              <w:t xml:space="preserve">  "payload": {},</w:t>
            </w:r>
          </w:p>
          <w:p>
            <w:pPr>
              <w:spacing w:before="0" w:after="40"/>
            </w:pPr>
            <w:r>
              <w:rPr>
                <w:rFonts w:ascii="Arial" w:cs="Arial" w:eastAsia="Arial" w:hAnsi="Arial"/>
                <w:color w:val="000000"/>
                <w:sz w:val="20"/>
                <w:szCs w:val="20"/>
              </w:rPr>
              <w:t xml:space="preserve">  "issuing_authority": "did:ucco:authority:ucca-inc",</w:t>
            </w:r>
          </w:p>
          <w:p>
            <w:pPr>
              <w:spacing w:before="0" w:after="40"/>
            </w:pPr>
            <w:r>
              <w:rPr>
                <w:rFonts w:ascii="Arial" w:cs="Arial" w:eastAsia="Arial" w:hAnsi="Arial"/>
                <w:color w:val="000000"/>
                <w:sz w:val="20"/>
                <w:szCs w:val="20"/>
              </w:rPr>
              <w:t xml:space="preserve">  "authority_signature": "base64url-encoded-ed25519"</w:t>
            </w:r>
          </w:p>
          <w:p>
            <w:pPr>
              <w:spacing w:before="0" w:after="40"/>
            </w:pPr>
            <w:r>
              <w:rPr>
                <w:rFonts w:ascii="Arial" w:cs="Arial" w:eastAsia="Arial" w:hAnsi="Arial"/>
                <w:color w:val="000000"/>
                <w:sz w:val="20"/>
                <w:szCs w:val="20"/>
              </w:rPr>
              <w:t xml:space="preserve">}</w:t>
            </w:r>
          </w:p>
        </w:tc>
      </w:tr>
    </w:tbl>
    <w:p>
      <w:pPr>
        <w:spacing w:before="120" w:after="120"/>
        <w:jc w:val="left"/>
      </w:pPr>
      <w:r>
        <w:rPr>
          <w:rFonts w:ascii="Arial" w:cs="Arial" w:eastAsia="Arial" w:hAnsi="Arial"/>
          <w:b w:val="false"/>
          <w:bCs w:val="false"/>
          <w:i/>
          <w:iCs/>
          <w:color w:val="000000"/>
          <w:sz w:val="22"/>
          <w:szCs w:val="22"/>
        </w:rPr>
        <w:t xml:space="preserve">timestamp_utc records the moment of occurrence. sync_timestamp_utc records the moment of ledger write. Both timestamps are permanently preserved. Connectivity gaps are recorded transparently.</w:t>
      </w:r>
    </w:p>
    <w:p>
      <w:pPr>
        <w:pStyle w:val="Heading2"/>
        <w:spacing w:before="280" w:after="120"/>
      </w:pPr>
      <w:r>
        <w:rPr>
          <w:rFonts w:ascii="Arial" w:cs="Arial" w:eastAsia="Arial" w:hAnsi="Arial"/>
          <w:b/>
          <w:bCs/>
          <w:color w:val="1A3A5C"/>
          <w:sz w:val="28"/>
          <w:szCs w:val="28"/>
        </w:rPr>
        <w:t xml:space="preserve">7.2 Normative Event Types</w:t>
      </w:r>
    </w:p>
    <w:p>
      <w:pPr>
        <w:spacing w:before="6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rPr>
          <w:tblHeader/>
        </w:trPr>
        <w:tc>
          <w:tcPr>
            <w:tcW w:type="dxa" w:w="320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Event Type</w:t>
            </w:r>
          </w:p>
        </w:tc>
        <w:tc>
          <w:tcPr>
            <w:tcW w:type="dxa" w:w="616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Description</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chain_genesis</w:t>
            </w:r>
          </w:p>
        </w:tc>
        <w:tc>
          <w:tcPr>
            <w:tcW w:type="dxa" w:w="6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First event. Records identity verification and initial capability envelope. parent_hash is null.</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capability_added</w:t>
            </w:r>
          </w:p>
        </w:tc>
        <w:tc>
          <w:tcPr>
            <w:tcW w:type="dxa" w:w="6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New capability added to actor's envelope. Records capability_id and evidence_hash.</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capability_removed</w:t>
            </w:r>
          </w:p>
        </w:tc>
        <w:tc>
          <w:tcPr>
            <w:tcW w:type="dxa" w:w="6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Capability removed. Records reason and authority_signature.</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capability_renewed</w:t>
            </w:r>
          </w:p>
        </w:tc>
        <w:tc>
          <w:tcPr>
            <w:tcW w:type="dxa" w:w="6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Capability recertified. Links previous and new envelope hashes.</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capability_used</w:t>
            </w:r>
          </w:p>
        </w:tc>
        <w:tc>
          <w:tcPr>
            <w:tcW w:type="dxa" w:w="6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Actor performed a certified act (Tier 3). Full chain node.</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capability_request</w:t>
            </w:r>
          </w:p>
        </w:tc>
        <w:tc>
          <w:tcPr>
            <w:tcW w:type="dxa" w:w="6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Actor reached boundary of capability envelope. Formal request for authorisation from a higher-authority actor.</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capability_authorised</w:t>
            </w:r>
          </w:p>
        </w:tc>
        <w:tc>
          <w:tcPr>
            <w:tcW w:type="dxa" w:w="6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Authorising actor approved a capability request. References requesting actor event_id.</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capability_denied</w:t>
            </w:r>
          </w:p>
        </w:tc>
        <w:tc>
          <w:tcPr>
            <w:tcW w:type="dxa" w:w="6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Authorising actor denied a capability request. Reason recorded.</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record_verified</w:t>
            </w:r>
          </w:p>
        </w:tc>
        <w:tc>
          <w:tcPr>
            <w:tcW w:type="dxa" w:w="6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Actor capability record verified by a relying party (Tier 2 with audit trail).</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record_accessed</w:t>
            </w:r>
          </w:p>
        </w:tc>
        <w:tc>
          <w:tcPr>
            <w:tcW w:type="dxa" w:w="6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Actor capability record accessed — informational (Tier 2).</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evidence_uploaded</w:t>
            </w:r>
          </w:p>
        </w:tc>
        <w:tc>
          <w:tcPr>
            <w:tcW w:type="dxa" w:w="6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Evidence bundle uploaded. Records evidence_hash and jurisdiction only.</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evidence_accessed</w:t>
            </w:r>
          </w:p>
        </w:tc>
        <w:tc>
          <w:tcPr>
            <w:tcW w:type="dxa" w:w="6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Evidence accessed. Records accessor DID, purpose declaration, and timestamp.</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evidence_destroyed</w:t>
            </w:r>
          </w:p>
        </w:tc>
        <w:tc>
          <w:tcPr>
            <w:tcW w:type="dxa" w:w="6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K1 destroyed. Evidence permanently unreadable. This event is the GDPR erasure record.</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trust_level_assigned</w:t>
            </w:r>
          </w:p>
        </w:tc>
        <w:tc>
          <w:tcPr>
            <w:tcW w:type="dxa" w:w="6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Actor trust level changed. Records previous and new level with reason.</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k2_delivered</w:t>
            </w:r>
          </w:p>
        </w:tc>
        <w:tc>
          <w:tcPr>
            <w:tcW w:type="dxa" w:w="6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K2 component delivered to actor's physical device. Triggers trust level upgrade.</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k2_reissued</w:t>
            </w:r>
          </w:p>
        </w:tc>
        <w:tc>
          <w:tcPr>
            <w:tcW w:type="dxa" w:w="6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K2 reissued to new device. Previous device binding invalidated.</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supervision_assigned</w:t>
            </w:r>
          </w:p>
        </w:tc>
        <w:tc>
          <w:tcPr>
            <w:tcW w:type="dxa" w:w="6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Supervisor actor cryptographically linked to this actor's chain.</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supervision_changed</w:t>
            </w:r>
          </w:p>
        </w:tc>
        <w:tc>
          <w:tcPr>
            <w:tcW w:type="dxa" w:w="6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Supervisor actor changed. Requires incoming supervisor acknowledgement in same atomic operation.</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supervisor_grace_period_active</w:t>
            </w:r>
          </w:p>
        </w:tc>
        <w:tc>
          <w:tcPr>
            <w:tcW w:type="dxa" w:w="6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Supervisor chain expired or revoked. 24-hour grace period begins.</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dfa_limit_exceeded</w:t>
            </w:r>
          </w:p>
        </w:tc>
        <w:tc>
          <w:tcPr>
            <w:tcW w:type="dxa" w:w="6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Aggregate DFA policy limit reached. Fleet actors must suspend Tier 3 operations.</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envelope_integrity_failure</w:t>
            </w:r>
          </w:p>
        </w:tc>
        <w:tc>
          <w:tcPr>
            <w:tcW w:type="dxa" w:w="6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Runtime envelope integrity check failed. Actor immediately suspended (L4).</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attestation_failure</w:t>
            </w:r>
          </w:p>
        </w:tc>
        <w:tc>
          <w:tcPr>
            <w:tcW w:type="dxa" w:w="6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Non-human actor attestation heartbeat failed. Records last known good state.</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ephemeral_rollup_commit</w:t>
            </w:r>
          </w:p>
        </w:tc>
        <w:tc>
          <w:tcPr>
            <w:tcW w:type="dxa" w:w="6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Merkle root of qualifying low-risk Tier 3 events committed to immutable vault.</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state_reconciliation</w:t>
            </w:r>
          </w:p>
        </w:tc>
        <w:tc>
          <w:tcPr>
            <w:tcW w:type="dxa" w:w="6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COMPOSITE actor workflow rollback. Records which participants completed and which rolled back.</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revocation_propagated</w:t>
            </w:r>
          </w:p>
        </w:tc>
        <w:tc>
          <w:tcPr>
            <w:tcW w:type="dxa" w:w="6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Revocation notification delivered to a known relying party.</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chain_suspended</w:t>
            </w:r>
          </w:p>
        </w:tc>
        <w:tc>
          <w:tcPr>
            <w:tcW w:type="dxa" w:w="6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Capability envelope suspended. Tier 3 interactions blocked.</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chain_reinstated</w:t>
            </w:r>
          </w:p>
        </w:tc>
        <w:tc>
          <w:tcPr>
            <w:tcW w:type="dxa" w:w="6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Suspension lifted. Capability envelope restored.</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chain_revoked</w:t>
            </w:r>
          </w:p>
        </w:tc>
        <w:tc>
          <w:tcPr>
            <w:tcW w:type="dxa" w:w="6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Chain closed. K1 destroyed. Irrecoverable. Revocation propagation initiated.</w:t>
            </w:r>
          </w:p>
        </w:tc>
      </w:tr>
    </w:tbl>
    <w:p>
      <w:pPr>
        <w:pStyle w:val="Heading2"/>
        <w:spacing w:before="280" w:after="120"/>
      </w:pPr>
      <w:r>
        <w:rPr>
          <w:rFonts w:ascii="Arial" w:cs="Arial" w:eastAsia="Arial" w:hAnsi="Arial"/>
          <w:b/>
          <w:bCs/>
          <w:color w:val="1A3A5C"/>
          <w:sz w:val="28"/>
          <w:szCs w:val="28"/>
        </w:rPr>
        <w:t xml:space="preserve">7.3 Dual-Write Architecture [STABLE]</w:t>
      </w:r>
    </w:p>
    <w:p>
      <w:pPr>
        <w:spacing w:before="120" w:after="120"/>
        <w:jc w:val="left"/>
      </w:pPr>
      <w:r>
        <w:rPr>
          <w:rFonts w:ascii="Arial" w:cs="Arial" w:eastAsia="Arial" w:hAnsi="Arial"/>
          <w:b w:val="false"/>
          <w:bCs w:val="false"/>
          <w:i w:val="false"/>
          <w:iCs w:val="false"/>
          <w:color w:val="000000"/>
          <w:sz w:val="22"/>
          <w:szCs w:val="22"/>
        </w:rPr>
        <w:t xml:space="preserve">All conforming implementations must maintain two storage paths:</w:t>
      </w:r>
    </w:p>
    <w:p>
      <w:pPr>
        <w:pStyle w:val="ListParagraph"/>
        <w:numPr>
          <w:ilvl w:val="0"/>
          <w:numId w:val="2"/>
        </w:numPr>
        <w:spacing w:before="60" w:after="60"/>
      </w:pPr>
      <w:r>
        <w:rPr>
          <w:rFonts w:ascii="Arial" w:cs="Arial" w:eastAsia="Arial" w:hAnsi="Arial"/>
          <w:sz w:val="22"/>
          <w:szCs w:val="22"/>
        </w:rPr>
        <w:t xml:space="preserve">Immutable vault (source of truth) — append-only object store. No update or delete operations permitted at the storage layer.</w:t>
      </w:r>
    </w:p>
    <w:p>
      <w:pPr>
        <w:pStyle w:val="ListParagraph"/>
        <w:numPr>
          <w:ilvl w:val="0"/>
          <w:numId w:val="2"/>
        </w:numPr>
        <w:spacing w:before="60" w:after="60"/>
      </w:pPr>
      <w:r>
        <w:rPr>
          <w:rFonts w:ascii="Arial" w:cs="Arial" w:eastAsia="Arial" w:hAnsi="Arial"/>
          <w:sz w:val="22"/>
          <w:szCs w:val="22"/>
        </w:rPr>
        <w:t xml:space="preserve">Query projection (read path) — optimised for queries. In the event of discrepancy, the vault is authoritative.</w:t>
      </w:r>
    </w:p>
    <w:p>
      <w:pPr>
        <w:spacing w:before="120" w:after="120"/>
        <w:jc w:val="left"/>
      </w:pPr>
      <w:r>
        <w:rPr>
          <w:rFonts w:ascii="Arial" w:cs="Arial" w:eastAsia="Arial" w:hAnsi="Arial"/>
          <w:b w:val="false"/>
          <w:bCs w:val="false"/>
          <w:i w:val="false"/>
          <w:iCs w:val="false"/>
          <w:color w:val="000000"/>
          <w:sz w:val="22"/>
          <w:szCs w:val="22"/>
        </w:rPr>
        <w:t xml:space="preserve">Synchronous dual-write is required for: capability_used, k2_delivered, record_verified, trust_level_assigned, capability_request, capability_authorised, chain_revoked, revocation_propagated.</w:t>
      </w:r>
    </w:p>
    <w:p>
      <w:pPr>
        <w:spacing w:before="120" w:after="120"/>
        <w:jc w:val="left"/>
      </w:pPr>
      <w:r>
        <w:rPr>
          <w:rFonts w:ascii="Arial" w:cs="Arial" w:eastAsia="Arial" w:hAnsi="Arial"/>
          <w:b w:val="false"/>
          <w:bCs w:val="false"/>
          <w:i w:val="false"/>
          <w:iCs w:val="false"/>
          <w:color w:val="000000"/>
          <w:sz w:val="22"/>
          <w:szCs w:val="22"/>
        </w:rPr>
        <w:t xml:space="preserve">Deferred write is permitted for: record_accessed, chain_accessed.</w:t>
      </w:r>
    </w:p>
    <w:p>
      <w:pPr>
        <w:pStyle w:val="Heading2"/>
        <w:spacing w:before="280" w:after="120"/>
      </w:pPr>
      <w:r>
        <w:rPr>
          <w:rFonts w:ascii="Arial" w:cs="Arial" w:eastAsia="Arial" w:hAnsi="Arial"/>
          <w:b/>
          <w:bCs/>
          <w:color w:val="1A3A5C"/>
          <w:sz w:val="28"/>
          <w:szCs w:val="28"/>
        </w:rPr>
        <w:t xml:space="preserve">7.4 Ephemeral Rollup Eligibility [DRAFT]</w:t>
      </w:r>
    </w:p>
    <w:p>
      <w:pPr>
        <w:spacing w:before="120" w:after="120"/>
        <w:jc w:val="left"/>
      </w:pPr>
      <w:r>
        <w:rPr>
          <w:rFonts w:ascii="Arial" w:cs="Arial" w:eastAsia="Arial" w:hAnsi="Arial"/>
          <w:b w:val="false"/>
          <w:bCs w:val="false"/>
          <w:i w:val="false"/>
          <w:iCs w:val="false"/>
          <w:color w:val="000000"/>
          <w:sz w:val="22"/>
          <w:szCs w:val="22"/>
        </w:rPr>
        <w:t xml:space="preserve">An event qualifies for Ephemeral Rollup if and only if all of the following are true:</w:t>
      </w:r>
    </w:p>
    <w:p>
      <w:pPr>
        <w:pStyle w:val="ListParagraph"/>
        <w:numPr>
          <w:ilvl w:val="0"/>
          <w:numId w:val="3"/>
        </w:numPr>
        <w:spacing w:before="60" w:after="60"/>
      </w:pPr>
      <w:r>
        <w:rPr>
          <w:rFonts w:ascii="Arial" w:cs="Arial" w:eastAsia="Arial" w:hAnsi="Arial"/>
          <w:sz w:val="22"/>
          <w:szCs w:val="22"/>
        </w:rPr>
        <w:t xml:space="preserve">The event type is capability_used</w:t>
      </w:r>
    </w:p>
    <w:p>
      <w:pPr>
        <w:pStyle w:val="ListParagraph"/>
        <w:numPr>
          <w:ilvl w:val="0"/>
          <w:numId w:val="3"/>
        </w:numPr>
        <w:spacing w:before="60" w:after="60"/>
      </w:pPr>
      <w:r>
        <w:rPr>
          <w:rFonts w:ascii="Arial" w:cs="Arial" w:eastAsia="Arial" w:hAnsi="Arial"/>
          <w:sz w:val="22"/>
          <w:szCs w:val="22"/>
        </w:rPr>
        <w:t xml:space="preserve">The capability exercised is not in the actor's hard_limits set</w:t>
      </w:r>
    </w:p>
    <w:p>
      <w:pPr>
        <w:pStyle w:val="ListParagraph"/>
        <w:numPr>
          <w:ilvl w:val="0"/>
          <w:numId w:val="3"/>
        </w:numPr>
        <w:spacing w:before="60" w:after="60"/>
      </w:pPr>
      <w:r>
        <w:rPr>
          <w:rFonts w:ascii="Arial" w:cs="Arial" w:eastAsia="Arial" w:hAnsi="Arial"/>
          <w:sz w:val="22"/>
          <w:szCs w:val="22"/>
        </w:rPr>
        <w:t xml:space="preserve">No capability_request was triggered by this event</w:t>
      </w:r>
    </w:p>
    <w:p>
      <w:pPr>
        <w:pStyle w:val="ListParagraph"/>
        <w:numPr>
          <w:ilvl w:val="0"/>
          <w:numId w:val="3"/>
        </w:numPr>
        <w:spacing w:before="60" w:after="60"/>
      </w:pPr>
      <w:r>
        <w:rPr>
          <w:rFonts w:ascii="Arial" w:cs="Arial" w:eastAsia="Arial" w:hAnsi="Arial"/>
          <w:sz w:val="22"/>
          <w:szCs w:val="22"/>
        </w:rPr>
        <w:t xml:space="preserve">The actor's trust level was L3 at the time of the event</w:t>
      </w:r>
    </w:p>
    <w:p>
      <w:pPr>
        <w:pStyle w:val="ListParagraph"/>
        <w:numPr>
          <w:ilvl w:val="0"/>
          <w:numId w:val="3"/>
        </w:numPr>
        <w:spacing w:before="60" w:after="60"/>
      </w:pPr>
      <w:r>
        <w:rPr>
          <w:rFonts w:ascii="Arial" w:cs="Arial" w:eastAsia="Arial" w:hAnsi="Arial"/>
          <w:sz w:val="22"/>
          <w:szCs w:val="22"/>
        </w:rPr>
        <w:t xml:space="preserve">The actor's attestation heartbeat was confirmed within the preceding heartbeat window</w:t>
      </w:r>
    </w:p>
    <w:p>
      <w:pPr>
        <w:pStyle w:val="ListParagraph"/>
        <w:numPr>
          <w:ilvl w:val="0"/>
          <w:numId w:val="3"/>
        </w:numPr>
        <w:spacing w:before="60" w:after="60"/>
      </w:pPr>
      <w:r>
        <w:rPr>
          <w:rFonts w:ascii="Arial" w:cs="Arial" w:eastAsia="Arial" w:hAnsi="Arial"/>
          <w:sz w:val="22"/>
          <w:szCs w:val="22"/>
        </w:rPr>
        <w:t xml:space="preserve">The DFA policy, if applicable, was not at or near an aggregate limit threshold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3"/>
              <w:left w:val="single" w:color="B8860B" w:sz="12"/>
              <w:bottom w:val="single" w:color="B8860B" w:sz="3"/>
              <w:right w:val="single" w:color="B8860B" w:sz="3"/>
            </w:tcBorders>
            <w:shd w:fill="FFF8E7" w:val="clear"/>
            <w:tcMar>
              <w:top w:type="dxa" w:w="140"/>
              <w:left w:type="dxa" w:w="280"/>
              <w:bottom w:type="dxa" w:w="140"/>
              <w:right w:type="dxa" w:w="280"/>
            </w:tcMar>
          </w:tcPr>
          <w:p>
            <w:pPr>
              <w:spacing w:before="0" w:after="80"/>
            </w:pPr>
            <w:r>
              <w:rPr>
                <w:rFonts w:ascii="Arial" w:cs="Arial" w:eastAsia="Arial" w:hAnsi="Arial"/>
                <w:b/>
                <w:bCs/>
                <w:color w:val="7A5200"/>
                <w:sz w:val="22"/>
                <w:szCs w:val="22"/>
              </w:rPr>
              <w:t xml:space="preserve">Ephemeral Rollup — Audit Obligation</w:t>
            </w:r>
          </w:p>
          <w:p>
            <w:pPr>
              <w:spacing w:before="0" w:after="40"/>
            </w:pPr>
            <w:r>
              <w:rPr>
                <w:rFonts w:ascii="Arial" w:cs="Arial" w:eastAsia="Arial" w:hAnsi="Arial"/>
                <w:color w:val="000000"/>
                <w:sz w:val="20"/>
                <w:szCs w:val="20"/>
              </w:rPr>
              <w:t xml:space="preserve">Individual events within a rollup are retained in the query projection for the full retention period.</w:t>
            </w:r>
          </w:p>
          <w:p>
            <w:pPr>
              <w:spacing w:before="0" w:after="40"/>
            </w:pPr>
            <w:r>
              <w:rPr>
                <w:rFonts w:ascii="Arial" w:cs="Arial" w:eastAsia="Arial" w:hAnsi="Arial"/>
                <w:color w:val="000000"/>
                <w:sz w:val="20"/>
                <w:szCs w:val="20"/>
              </w:rPr>
              <w:t xml:space="preserve">The Merkle tree used to construct each rollup must be retained for the same period.</w:t>
            </w:r>
          </w:p>
          <w:p>
            <w:pPr>
              <w:spacing w:before="0" w:after="40"/>
            </w:pPr>
            <w:r>
              <w:rPr>
                <w:rFonts w:ascii="Arial" w:cs="Arial" w:eastAsia="Arial" w:hAnsi="Arial"/>
                <w:color w:val="000000"/>
                <w:sz w:val="20"/>
                <w:szCs w:val="20"/>
              </w:rPr>
              <w:t xml:space="preserve">A verifier must be able to reconstruct any individual event's Merkle inclusion proof.</w:t>
            </w:r>
          </w:p>
          <w:p>
            <w:pPr>
              <w:spacing w:before="0" w:after="40"/>
            </w:pPr>
            <w:r>
              <w:rPr>
                <w:rFonts w:ascii="Arial" w:cs="Arial" w:eastAsia="Arial" w:hAnsi="Arial"/>
                <w:color w:val="000000"/>
                <w:sz w:val="20"/>
                <w:szCs w:val="20"/>
              </w:rPr>
              <w:t xml:space="preserve">Rollup reduces vault write costs only — it does not reduce audit obligations.</w:t>
            </w:r>
          </w:p>
        </w:tc>
      </w:tr>
    </w:tbl>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8. Attestation Model</w:t>
      </w:r>
    </w:p>
    <w:p>
      <w:pPr>
        <w:pStyle w:val="Heading2"/>
        <w:spacing w:before="280" w:after="120"/>
      </w:pPr>
      <w:r>
        <w:rPr>
          <w:rFonts w:ascii="Arial" w:cs="Arial" w:eastAsia="Arial" w:hAnsi="Arial"/>
          <w:b/>
          <w:bCs/>
          <w:color w:val="1A3A5C"/>
          <w:sz w:val="28"/>
          <w:szCs w:val="28"/>
        </w:rPr>
        <w:t xml:space="preserve">8.1 Human Actor Attestation</w:t>
      </w:r>
    </w:p>
    <w:p>
      <w:pPr>
        <w:spacing w:before="120" w:after="120"/>
        <w:jc w:val="left"/>
      </w:pPr>
      <w:r>
        <w:rPr>
          <w:rFonts w:ascii="Arial" w:cs="Arial" w:eastAsia="Arial" w:hAnsi="Arial"/>
          <w:b w:val="false"/>
          <w:bCs w:val="false"/>
          <w:i w:val="false"/>
          <w:iCs w:val="false"/>
          <w:color w:val="000000"/>
          <w:sz w:val="22"/>
          <w:szCs w:val="22"/>
        </w:rPr>
        <w:t xml:space="preserve">Human actors attest identity and liveness through periodic recertification. At each recertification: identity document re-verified, biometric liveness repeated, K2 device binding confirmed or renewed, capability evidence reviewed, capability_renewed chain event recorded.</w:t>
      </w:r>
    </w:p>
    <w:p>
      <w:pPr>
        <w:pStyle w:val="Heading2"/>
        <w:spacing w:before="280" w:after="120"/>
      </w:pPr>
      <w:r>
        <w:rPr>
          <w:rFonts w:ascii="Arial" w:cs="Arial" w:eastAsia="Arial" w:hAnsi="Arial"/>
          <w:b/>
          <w:bCs/>
          <w:color w:val="1A3A5C"/>
          <w:sz w:val="28"/>
          <w:szCs w:val="28"/>
        </w:rPr>
        <w:t xml:space="preserve">8.2 Non-Human Actor Attestation Heartbeat</w:t>
      </w:r>
    </w:p>
    <w:p>
      <w:pPr>
        <w:spacing w:before="120" w:after="120"/>
        <w:jc w:val="left"/>
      </w:pPr>
      <w:r>
        <w:rPr>
          <w:rFonts w:ascii="Arial" w:cs="Arial" w:eastAsia="Arial" w:hAnsi="Arial"/>
          <w:b w:val="false"/>
          <w:bCs w:val="false"/>
          <w:i w:val="false"/>
          <w:iCs w:val="false"/>
          <w:color w:val="000000"/>
          <w:sz w:val="22"/>
          <w:szCs w:val="22"/>
        </w:rPr>
        <w:t xml:space="preserve">Non-human actors provide continuous attestation through a cryptographic heartbeat at configurable intervals. The heartbeat stream is architecturally separate from chain events and telemetry.</w:t>
      </w:r>
    </w:p>
    <w:p>
      <w:pPr>
        <w:spacing w:before="120" w:after="120"/>
        <w:jc w:val="left"/>
      </w:pPr>
      <w:r>
        <w:rPr>
          <w:rFonts w:ascii="Arial" w:cs="Arial" w:eastAsia="Arial" w:hAnsi="Arial"/>
          <w:b w:val="false"/>
          <w:bCs w:val="false"/>
          <w:i w:val="false"/>
          <w:iCs w:val="false"/>
          <w:color w:val="000000"/>
          <w:sz w:val="22"/>
          <w:szCs w:val="22"/>
        </w:rPr>
        <w:t xml:space="preserve">The attestation heartbeat confirms: running software image hash matches certified hash; hardware identity is consistent; actor is operating within certified capability envelope; K2 HSM is present and operational.</w:t>
      </w:r>
    </w:p>
    <w:p>
      <w:pPr>
        <w:pStyle w:val="Heading2"/>
        <w:spacing w:before="280" w:after="120"/>
      </w:pPr>
      <w:r>
        <w:rPr>
          <w:rFonts w:ascii="Arial" w:cs="Arial" w:eastAsia="Arial" w:hAnsi="Arial"/>
          <w:b/>
          <w:bCs/>
          <w:color w:val="1A3A5C"/>
          <w:sz w:val="28"/>
          <w:szCs w:val="28"/>
        </w:rPr>
        <w:t xml:space="preserve">8.3 Attestation Failure</w:t>
      </w:r>
    </w:p>
    <w:p>
      <w:pPr>
        <w:spacing w:before="120" w:after="120"/>
        <w:jc w:val="left"/>
      </w:pPr>
      <w:r>
        <w:rPr>
          <w:rFonts w:ascii="Arial" w:cs="Arial" w:eastAsia="Arial" w:hAnsi="Arial"/>
          <w:b w:val="false"/>
          <w:bCs w:val="false"/>
          <w:i w:val="false"/>
          <w:iCs w:val="false"/>
          <w:color w:val="000000"/>
          <w:sz w:val="22"/>
          <w:szCs w:val="22"/>
        </w:rPr>
        <w:t xml:space="preserve">If a heartbeat fails or is not received within the configured timeout:</w:t>
      </w:r>
    </w:p>
    <w:p>
      <w:pPr>
        <w:pStyle w:val="ListParagraph"/>
        <w:numPr>
          <w:ilvl w:val="0"/>
          <w:numId w:val="3"/>
        </w:numPr>
        <w:spacing w:before="60" w:after="60"/>
      </w:pPr>
      <w:r>
        <w:rPr>
          <w:rFonts w:ascii="Arial" w:cs="Arial" w:eastAsia="Arial" w:hAnsi="Arial"/>
          <w:sz w:val="22"/>
          <w:szCs w:val="22"/>
        </w:rPr>
        <w:t xml:space="preserve">Immediate chain event: attestation_failure, recording last known good state</w:t>
      </w:r>
    </w:p>
    <w:p>
      <w:pPr>
        <w:pStyle w:val="ListParagraph"/>
        <w:numPr>
          <w:ilvl w:val="0"/>
          <w:numId w:val="3"/>
        </w:numPr>
        <w:spacing w:before="60" w:after="60"/>
      </w:pPr>
      <w:r>
        <w:rPr>
          <w:rFonts w:ascii="Arial" w:cs="Arial" w:eastAsia="Arial" w:hAnsi="Arial"/>
          <w:sz w:val="22"/>
          <w:szCs w:val="22"/>
        </w:rPr>
        <w:t xml:space="preserve">Actor trust level downgraded to L4 automatically</w:t>
      </w:r>
    </w:p>
    <w:p>
      <w:pPr>
        <w:pStyle w:val="ListParagraph"/>
        <w:numPr>
          <w:ilvl w:val="0"/>
          <w:numId w:val="3"/>
        </w:numPr>
        <w:spacing w:before="60" w:after="60"/>
      </w:pPr>
      <w:r>
        <w:rPr>
          <w:rFonts w:ascii="Arial" w:cs="Arial" w:eastAsia="Arial" w:hAnsi="Arial"/>
          <w:sz w:val="22"/>
          <w:szCs w:val="22"/>
        </w:rPr>
        <w:t xml:space="preserve">Capability envelope suspended — no further Tier 3 interactions permitted</w:t>
      </w:r>
    </w:p>
    <w:p>
      <w:pPr>
        <w:pStyle w:val="ListParagraph"/>
        <w:numPr>
          <w:ilvl w:val="0"/>
          <w:numId w:val="3"/>
        </w:numPr>
        <w:spacing w:before="60" w:after="60"/>
      </w:pPr>
      <w:r>
        <w:rPr>
          <w:rFonts w:ascii="Arial" w:cs="Arial" w:eastAsia="Arial" w:hAnsi="Arial"/>
          <w:sz w:val="22"/>
          <w:szCs w:val="22"/>
        </w:rPr>
        <w:t xml:space="preserve">Supervisor notification event emitted</w:t>
      </w:r>
    </w:p>
    <w:p>
      <w:pPr>
        <w:pStyle w:val="ListParagraph"/>
        <w:numPr>
          <w:ilvl w:val="0"/>
          <w:numId w:val="3"/>
        </w:numPr>
        <w:spacing w:before="60" w:after="60"/>
      </w:pPr>
      <w:r>
        <w:rPr>
          <w:rFonts w:ascii="Arial" w:cs="Arial" w:eastAsia="Arial" w:hAnsi="Arial"/>
          <w:sz w:val="22"/>
          <w:szCs w:val="22"/>
        </w:rPr>
        <w:t xml:space="preserve">Restoration requires a Tier 3 interaction from the supervisor's chain</w:t>
      </w:r>
    </w:p>
    <w:p>
      <w:pPr>
        <w:pStyle w:val="Heading2"/>
        <w:spacing w:before="280" w:after="120"/>
      </w:pPr>
      <w:r>
        <w:rPr>
          <w:rFonts w:ascii="Arial" w:cs="Arial" w:eastAsia="Arial" w:hAnsi="Arial"/>
          <w:b/>
          <w:bCs/>
          <w:color w:val="1A3A5C"/>
          <w:sz w:val="28"/>
          <w:szCs w:val="28"/>
        </w:rPr>
        <w:t xml:space="preserve">8.4 Security Boundary</w:t>
      </w:r>
    </w:p>
    <w:p>
      <w:pPr>
        <w:spacing w:before="120" w:after="120"/>
        <w:jc w:val="left"/>
      </w:pPr>
      <w:r>
        <w:rPr>
          <w:rFonts w:ascii="Arial" w:cs="Arial" w:eastAsia="Arial" w:hAnsi="Arial"/>
          <w:b w:val="false"/>
          <w:bCs w:val="false"/>
          <w:i w:val="false"/>
          <w:iCs w:val="false"/>
          <w:color w:val="000000"/>
          <w:sz w:val="22"/>
          <w:szCs w:val="22"/>
        </w:rPr>
        <w:t xml:space="preserve">All attestation claims are subject to the tamper-resistance guarantees of the actor's hardware (TPM/HSM, FIPS 140-2 Level 2 minimum). If an actor's K2 is compromised before a chain event is written to the immutable vault, local rewriting of the tamper-evident buffer is theoretically possible until the next successful synchronisation. This is a physical security problem — the architecture places the attack surface at the physical layer deliberately.</w:t>
      </w:r>
    </w:p>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9. Store-and-Forward Protocol</w:t>
      </w:r>
    </w:p>
    <w:p>
      <w:pPr>
        <w:pStyle w:val="Heading2"/>
        <w:spacing w:before="280" w:after="120"/>
      </w:pPr>
      <w:r>
        <w:rPr>
          <w:rFonts w:ascii="Arial" w:cs="Arial" w:eastAsia="Arial" w:hAnsi="Arial"/>
          <w:b/>
          <w:bCs/>
          <w:color w:val="1A3A5C"/>
          <w:sz w:val="28"/>
          <w:szCs w:val="28"/>
        </w:rPr>
        <w:t xml:space="preserve">9.1 Revocation Propagation Protocol [STABLE]</w:t>
      </w:r>
    </w:p>
    <w:p>
      <w:pPr>
        <w:spacing w:before="120" w:after="120"/>
        <w:jc w:val="left"/>
      </w:pPr>
      <w:r>
        <w:rPr>
          <w:rFonts w:ascii="Arial" w:cs="Arial" w:eastAsia="Arial" w:hAnsi="Arial"/>
          <w:b w:val="false"/>
          <w:bCs w:val="false"/>
          <w:i w:val="false"/>
          <w:iCs w:val="false"/>
          <w:color w:val="000000"/>
          <w:sz w:val="22"/>
          <w:szCs w:val="22"/>
        </w:rPr>
        <w:t xml:space="preserve">When a chain_revoked event is written, the issuing authority must distribute revocation notifications to relying parties who hold cached portable proofs of the revoked actor.</w:t>
      </w:r>
    </w:p>
    <w:p>
      <w:pPr>
        <w:spacing w:before="120" w:after="120"/>
        <w:jc w:val="left"/>
      </w:pPr>
      <w:r>
        <w:rPr>
          <w:rFonts w:ascii="Arial" w:cs="Arial" w:eastAsia="Arial" w:hAnsi="Arial"/>
          <w:b w:val="false"/>
          <w:bCs w:val="false"/>
          <w:i w:val="false"/>
          <w:iCs w:val="false"/>
          <w:color w:val="000000"/>
          <w:sz w:val="22"/>
          <w:szCs w:val="22"/>
        </w:rPr>
        <w:t xml:space="preserve">The following obligations apply by deployment type:</w:t>
      </w:r>
    </w:p>
    <w:p>
      <w:pPr>
        <w:pStyle w:val="ListParagraph"/>
        <w:numPr>
          <w:ilvl w:val="0"/>
          <w:numId w:val="2"/>
        </w:numPr>
        <w:spacing w:before="60" w:after="60"/>
      </w:pPr>
      <w:r>
        <w:rPr>
          <w:rFonts w:ascii="Arial" w:cs="Arial" w:eastAsia="Arial" w:hAnsi="Arial"/>
          <w:sz w:val="22"/>
          <w:szCs w:val="22"/>
        </w:rPr>
        <w:t xml:space="preserve">Life-safety deployments (medical, defence, aviation, nuclear): MUST implement a revocation notification endpoint. Revocation notification MUST be delivered and acknowledged within 72 hours.</w:t>
      </w:r>
    </w:p>
    <w:p>
      <w:pPr>
        <w:pStyle w:val="ListParagraph"/>
        <w:numPr>
          <w:ilvl w:val="0"/>
          <w:numId w:val="2"/>
        </w:numPr>
        <w:spacing w:before="60" w:after="60"/>
      </w:pPr>
      <w:r>
        <w:rPr>
          <w:rFonts w:ascii="Arial" w:cs="Arial" w:eastAsia="Arial" w:hAnsi="Arial"/>
          <w:sz w:val="22"/>
          <w:szCs w:val="22"/>
        </w:rPr>
        <w:t xml:space="preserve">Non-life-safety deployments: SHOULD implement a revocation notification endpoint. MAY alternatively implement polling-based revocation checking against the issuing authority at intervals not exceeding 24 hours.</w:t>
      </w:r>
    </w:p>
    <w:p>
      <w:pPr>
        <w:pStyle w:val="ListParagraph"/>
        <w:numPr>
          <w:ilvl w:val="0"/>
          <w:numId w:val="2"/>
        </w:numPr>
        <w:spacing w:before="60" w:after="60"/>
      </w:pPr>
      <w:r>
        <w:rPr>
          <w:rFonts w:ascii="Arial" w:cs="Arial" w:eastAsia="Arial" w:hAnsi="Arial"/>
          <w:sz w:val="22"/>
          <w:szCs w:val="22"/>
        </w:rPr>
        <w:t xml:space="preserve">Conformance level C3 (see Section 11): MUST implement revocation notification endpoint regardless of deployment type.</w:t>
      </w:r>
    </w:p>
    <w:p>
      <w:pPr>
        <w:spacing w:before="120" w:after="120"/>
        <w:jc w:val="left"/>
      </w:pPr>
      <w:r>
        <w:rPr>
          <w:rFonts w:ascii="Arial" w:cs="Arial" w:eastAsia="Arial" w:hAnsi="Arial"/>
          <w:b w:val="false"/>
          <w:bCs w:val="false"/>
          <w:i w:val="false"/>
          <w:iCs w:val="false"/>
          <w:color w:val="000000"/>
          <w:sz w:val="22"/>
          <w:szCs w:val="22"/>
        </w:rPr>
        <w:t xml:space="preserve">Revocation propagation procedure:</w:t>
      </w:r>
    </w:p>
    <w:p>
      <w:pPr>
        <w:pStyle w:val="ListParagraph"/>
        <w:numPr>
          <w:ilvl w:val="0"/>
          <w:numId w:val="3"/>
        </w:numPr>
        <w:spacing w:before="60" w:after="60"/>
      </w:pPr>
      <w:r>
        <w:rPr>
          <w:rFonts w:ascii="Arial" w:cs="Arial" w:eastAsia="Arial" w:hAnsi="Arial"/>
          <w:sz w:val="22"/>
          <w:szCs w:val="22"/>
        </w:rPr>
        <w:t xml:space="preserve">Retrieve the set of known relying parties from record_verified events</w:t>
      </w:r>
    </w:p>
    <w:p>
      <w:pPr>
        <w:pStyle w:val="ListParagraph"/>
        <w:numPr>
          <w:ilvl w:val="0"/>
          <w:numId w:val="3"/>
        </w:numPr>
        <w:spacing w:before="60" w:after="60"/>
      </w:pPr>
      <w:r>
        <w:rPr>
          <w:rFonts w:ascii="Arial" w:cs="Arial" w:eastAsia="Arial" w:hAnsi="Arial"/>
          <w:sz w:val="22"/>
          <w:szCs w:val="22"/>
        </w:rPr>
        <w:t xml:space="preserve">Deliver a signed revocation notification referencing the chain_revoked event_hash to each relying party</w:t>
      </w:r>
    </w:p>
    <w:p>
      <w:pPr>
        <w:pStyle w:val="ListParagraph"/>
        <w:numPr>
          <w:ilvl w:val="0"/>
          <w:numId w:val="3"/>
        </w:numPr>
        <w:spacing w:before="60" w:after="60"/>
      </w:pPr>
      <w:r>
        <w:rPr>
          <w:rFonts w:ascii="Arial" w:cs="Arial" w:eastAsia="Arial" w:hAnsi="Arial"/>
          <w:sz w:val="22"/>
          <w:szCs w:val="22"/>
        </w:rPr>
        <w:t xml:space="preserve">Record a revocation_propagated chain event for each successful delivery</w:t>
      </w:r>
    </w:p>
    <w:p>
      <w:pPr>
        <w:pStyle w:val="ListParagraph"/>
        <w:numPr>
          <w:ilvl w:val="0"/>
          <w:numId w:val="3"/>
        </w:numPr>
        <w:spacing w:before="60" w:after="60"/>
      </w:pPr>
      <w:r>
        <w:rPr>
          <w:rFonts w:ascii="Arial" w:cs="Arial" w:eastAsia="Arial" w:hAnsi="Arial"/>
          <w:sz w:val="22"/>
          <w:szCs w:val="22"/>
        </w:rPr>
        <w:t xml:space="preserve">Relying parties unreachable within 72 hours are recorded as unacknowledged and flagged</w:t>
      </w:r>
    </w:p>
    <w:p>
      <w:pPr>
        <w:spacing w:before="120" w:after="120"/>
        <w:jc w:val="left"/>
      </w:pPr>
      <w:r>
        <w:rPr>
          <w:rFonts w:ascii="Arial" w:cs="Arial" w:eastAsia="Arial" w:hAnsi="Arial"/>
          <w:b w:val="false"/>
          <w:bCs w:val="false"/>
          <w:i w:val="false"/>
          <w:iCs w:val="false"/>
          <w:color w:val="000000"/>
          <w:sz w:val="22"/>
          <w:szCs w:val="22"/>
        </w:rPr>
        <w:t xml:space="preserve">Relying parties implementing the revocation notification endpoint must invalidate cached portable proofs upon receipt of a valid signed notification.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3"/>
              <w:left w:val="single" w:color="B8860B" w:sz="12"/>
              <w:bottom w:val="single" w:color="B8860B" w:sz="3"/>
              <w:right w:val="single" w:color="B8860B" w:sz="3"/>
            </w:tcBorders>
            <w:shd w:fill="FFF8E7" w:val="clear"/>
            <w:tcMar>
              <w:top w:type="dxa" w:w="140"/>
              <w:left w:type="dxa" w:w="280"/>
              <w:bottom w:type="dxa" w:w="140"/>
              <w:right w:type="dxa" w:w="280"/>
            </w:tcMar>
          </w:tcPr>
          <w:p>
            <w:pPr>
              <w:spacing w:before="0" w:after="80"/>
            </w:pPr>
            <w:r>
              <w:rPr>
                <w:rFonts w:ascii="Arial" w:cs="Arial" w:eastAsia="Arial" w:hAnsi="Arial"/>
                <w:b/>
                <w:bCs/>
                <w:color w:val="7A5200"/>
                <w:sz w:val="22"/>
                <w:szCs w:val="22"/>
              </w:rPr>
              <w:t xml:space="preserve">Revocation propagation — offline actors</w:t>
            </w:r>
          </w:p>
          <w:p>
            <w:pPr>
              <w:spacing w:before="0" w:after="40"/>
            </w:pPr>
            <w:r>
              <w:rPr>
                <w:rFonts w:ascii="Arial" w:cs="Arial" w:eastAsia="Arial" w:hAnsi="Arial"/>
                <w:color w:val="000000"/>
                <w:sz w:val="20"/>
                <w:szCs w:val="20"/>
              </w:rPr>
              <w:t xml:space="preserve">Non-human actors in OFFLINE state at the time of supervisor revocation continue</w:t>
            </w:r>
          </w:p>
          <w:p>
            <w:pPr>
              <w:spacing w:before="0" w:after="40"/>
            </w:pPr>
            <w:r>
              <w:rPr>
                <w:rFonts w:ascii="Arial" w:cs="Arial" w:eastAsia="Arial" w:hAnsi="Arial"/>
                <w:color w:val="000000"/>
                <w:sz w:val="20"/>
                <w:szCs w:val="20"/>
              </w:rPr>
              <w:t xml:space="preserve">operating under the grace period until synchronisation.</w:t>
            </w:r>
          </w:p>
          <w:p>
            <w:pPr>
              <w:spacing w:before="0" w:after="40"/>
            </w:pPr>
            <w:r>
              <w:rPr>
                <w:rFonts w:ascii="Arial" w:cs="Arial" w:eastAsia="Arial" w:hAnsi="Arial"/>
                <w:color w:val="000000"/>
                <w:sz w:val="20"/>
                <w:szCs w:val="20"/>
              </w:rPr>
              <w:t xml:space="preserve">On synchronisation, revocation is detected, the actor is suspended (L4), and a chain event is written.</w:t>
            </w:r>
          </w:p>
          <w:p>
            <w:pPr>
              <w:spacing w:before="0" w:after="40"/>
            </w:pPr>
            <w:r>
              <w:rPr>
                <w:rFonts w:ascii="Arial" w:cs="Arial" w:eastAsia="Arial" w:hAnsi="Arial"/>
                <w:color w:val="000000"/>
                <w:sz w:val="20"/>
                <w:szCs w:val="20"/>
              </w:rPr>
              <w:t xml:space="preserve">A non-human actor that synchronises after grace period expiry must be treated as UNVERIFIED</w:t>
            </w:r>
          </w:p>
          <w:p>
            <w:pPr>
              <w:spacing w:before="0" w:after="40"/>
            </w:pPr>
            <w:r>
              <w:rPr>
                <w:rFonts w:ascii="Arial" w:cs="Arial" w:eastAsia="Arial" w:hAnsi="Arial"/>
                <w:color w:val="000000"/>
                <w:sz w:val="20"/>
                <w:szCs w:val="20"/>
              </w:rPr>
              <w:t xml:space="preserve">until a new supervision chain link is established.</w:t>
            </w:r>
          </w:p>
        </w:tc>
      </w:tr>
    </w:tbl>
    <w:p>
      <w:pPr>
        <w:pStyle w:val="Heading2"/>
        <w:spacing w:before="280" w:after="120"/>
      </w:pPr>
      <w:r>
        <w:rPr>
          <w:rFonts w:ascii="Arial" w:cs="Arial" w:eastAsia="Arial" w:hAnsi="Arial"/>
          <w:b/>
          <w:bCs/>
          <w:color w:val="1A3A5C"/>
          <w:sz w:val="28"/>
          <w:szCs w:val="28"/>
        </w:rPr>
        <w:t xml:space="preserve">9.2 Offline and Partition-Tolerant Operation</w:t>
      </w:r>
    </w:p>
    <w:p>
      <w:pPr>
        <w:spacing w:before="120" w:after="120"/>
        <w:jc w:val="left"/>
      </w:pPr>
      <w:r>
        <w:rPr>
          <w:rFonts w:ascii="Arial" w:cs="Arial" w:eastAsia="Arial" w:hAnsi="Arial"/>
          <w:b w:val="false"/>
          <w:bCs w:val="false"/>
          <w:i w:val="false"/>
          <w:iCs w:val="false"/>
          <w:color w:val="000000"/>
          <w:sz w:val="22"/>
          <w:szCs w:val="22"/>
        </w:rPr>
        <w:t xml:space="preserve">UCCO defines three connectivity states: CONNECTED (synchronous writes), DEGRADED (delayed synchronisation, local buffer active), OFFLINE (no connectivity, full local operation within certified envelope).</w:t>
      </w:r>
    </w:p>
    <w:p>
      <w:pPr>
        <w:spacing w:before="120" w:after="120"/>
        <w:jc w:val="left"/>
      </w:pPr>
      <w:r>
        <w:rPr>
          <w:rFonts w:ascii="Arial" w:cs="Arial" w:eastAsia="Arial" w:hAnsi="Arial"/>
          <w:b w:val="false"/>
          <w:bCs w:val="false"/>
          <w:i w:val="false"/>
          <w:iCs w:val="false"/>
          <w:color w:val="000000"/>
          <w:sz w:val="22"/>
          <w:szCs w:val="22"/>
        </w:rPr>
        <w:t xml:space="preserve">In OFFLINE state, all chain events are written to a local tamper-evident buffer. timestamp_utc records moment of occurrence. sync_timestamp_utc records moment of vault write when connectivity resumes. Both are permanently preserved.</w:t>
      </w:r>
    </w:p>
    <w:p>
      <w:pPr>
        <w:spacing w:before="120" w:after="120"/>
        <w:jc w:val="left"/>
      </w:pPr>
      <w:r>
        <w:rPr>
          <w:rFonts w:ascii="Arial" w:cs="Arial" w:eastAsia="Arial" w:hAnsi="Arial"/>
          <w:b w:val="false"/>
          <w:bCs w:val="false"/>
          <w:i w:val="false"/>
          <w:iCs w:val="false"/>
          <w:color w:val="000000"/>
          <w:sz w:val="22"/>
          <w:szCs w:val="22"/>
        </w:rPr>
        <w:t xml:space="preserve">On synchronisation, the vault verifies hash chain continuity. Valid continuity: events committed. Broken continuity: all buffered events rejected and an attestation_failure event written.</w:t>
      </w:r>
    </w:p>
    <w:p>
      <w:pPr>
        <w:spacing w:before="120" w:after="120"/>
        <w:jc w:val="left"/>
      </w:pPr>
      <w:r>
        <w:rPr>
          <w:rFonts w:ascii="Arial" w:cs="Arial" w:eastAsia="Arial" w:hAnsi="Arial"/>
          <w:b w:val="false"/>
          <w:bCs w:val="false"/>
          <w:i w:val="false"/>
          <w:iCs w:val="false"/>
          <w:color w:val="000000"/>
          <w:sz w:val="22"/>
          <w:szCs w:val="22"/>
        </w:rPr>
        <w:t xml:space="preserve">If a hard limit is reached in OFFLINE state and connectivity cannot be established, the actor must STOP and record a capability_request in the local buffer. It may not continue.</w:t>
      </w:r>
    </w:p>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10. Supervision Chain Requirement</w:t>
      </w:r>
    </w:p>
    <w:p>
      <w:pPr>
        <w:pStyle w:val="Heading2"/>
        <w:spacing w:before="280" w:after="120"/>
      </w:pPr>
      <w:r>
        <w:rPr>
          <w:rFonts w:ascii="Arial" w:cs="Arial" w:eastAsia="Arial" w:hAnsi="Arial"/>
          <w:b/>
          <w:bCs/>
          <w:color w:val="1A3A5C"/>
          <w:sz w:val="28"/>
          <w:szCs w:val="28"/>
        </w:rPr>
        <w:t xml:space="preserve">10.1 Mandatory Supervision</w:t>
      </w:r>
    </w:p>
    <w:p>
      <w:pPr>
        <w:spacing w:before="120" w:after="120"/>
        <w:jc w:val="left"/>
      </w:pPr>
      <w:r>
        <w:rPr>
          <w:rFonts w:ascii="Arial" w:cs="Arial" w:eastAsia="Arial" w:hAnsi="Arial"/>
          <w:b w:val="false"/>
          <w:bCs w:val="false"/>
          <w:i w:val="false"/>
          <w:iCs w:val="false"/>
          <w:color w:val="000000"/>
          <w:sz w:val="22"/>
          <w:szCs w:val="22"/>
        </w:rPr>
        <w:t xml:space="preserve">Every non-human actor must have a named human supervisor. The supervisor's contact_hash must appear in the actor's capability envelope and must resolve to an active L2 or L3 human actor chain at the time of any Tier 3 interaction. An actor without a valid supervision chain reference cannot perform Tier 3 interactions.</w:t>
      </w:r>
    </w:p>
    <w:p>
      <w:pPr>
        <w:pStyle w:val="Heading2"/>
        <w:spacing w:before="280" w:after="120"/>
      </w:pPr>
      <w:r>
        <w:rPr>
          <w:rFonts w:ascii="Arial" w:cs="Arial" w:eastAsia="Arial" w:hAnsi="Arial"/>
          <w:b/>
          <w:bCs/>
          <w:color w:val="1A3A5C"/>
          <w:sz w:val="28"/>
          <w:szCs w:val="28"/>
        </w:rPr>
        <w:t xml:space="preserve">10.2 Delegated Fleet Authority</w:t>
      </w:r>
    </w:p>
    <w:p>
      <w:pPr>
        <w:spacing w:before="120" w:after="120"/>
        <w:jc w:val="left"/>
      </w:pPr>
      <w:r>
        <w:rPr>
          <w:rFonts w:ascii="Arial" w:cs="Arial" w:eastAsia="Arial" w:hAnsi="Arial"/>
          <w:b w:val="false"/>
          <w:bCs w:val="false"/>
          <w:i w:val="false"/>
          <w:iCs w:val="false"/>
          <w:color w:val="000000"/>
          <w:sz w:val="22"/>
          <w:szCs w:val="22"/>
        </w:rPr>
        <w:t xml:space="preserve">A DFA policy is a signed document specifying: the set of actor contact_hash_dids covered; aggregate operational limits; per-actor limits; the on_limit_exceeded action; and the policy validity period. The DFA policy is referenced by hash in each covered actor's capability envelope. When any aggregate limit is reached, a dfa_limit_exceeded chain event is written and the specified action is taken.</w:t>
      </w:r>
    </w:p>
    <w:p>
      <w:pPr>
        <w:pStyle w:val="Heading2"/>
        <w:spacing w:before="280" w:after="120"/>
      </w:pPr>
      <w:r>
        <w:rPr>
          <w:rFonts w:ascii="Arial" w:cs="Arial" w:eastAsia="Arial" w:hAnsi="Arial"/>
          <w:b/>
          <w:bCs/>
          <w:color w:val="1A3A5C"/>
          <w:sz w:val="28"/>
          <w:szCs w:val="28"/>
        </w:rPr>
        <w:t xml:space="preserve">10.3 Grace Period</w:t>
      </w:r>
    </w:p>
    <w:p>
      <w:pPr>
        <w:spacing w:before="120" w:after="120"/>
        <w:jc w:val="left"/>
      </w:pPr>
      <w:r>
        <w:rPr>
          <w:rFonts w:ascii="Arial" w:cs="Arial" w:eastAsia="Arial" w:hAnsi="Arial"/>
          <w:b w:val="false"/>
          <w:bCs w:val="false"/>
          <w:i w:val="false"/>
          <w:iCs w:val="false"/>
          <w:color w:val="000000"/>
          <w:sz w:val="22"/>
          <w:szCs w:val="22"/>
        </w:rPr>
        <w:t xml:space="preserve">If a supervisor chain expires or is revoked, a 24-hour grace period applies. A supervisor_grace_period_active chain event is written immediately. Existing DFA policies remain valid. Non-human actors may continue Tier 3 operations within existing capability envelopes. No new DFA policies may be issued during the grace period.</w:t>
      </w:r>
    </w:p>
    <w:p>
      <w:pPr>
        <w:spacing w:before="120" w:after="120"/>
        <w:jc w:val="left"/>
      </w:pPr>
      <w:r>
        <w:rPr>
          <w:rFonts w:ascii="Arial" w:cs="Arial" w:eastAsia="Arial" w:hAnsi="Arial"/>
          <w:b w:val="false"/>
          <w:bCs w:val="false"/>
          <w:i w:val="false"/>
          <w:iCs w:val="false"/>
          <w:color w:val="000000"/>
          <w:sz w:val="22"/>
          <w:szCs w:val="22"/>
        </w:rPr>
        <w:t xml:space="preserve">After 72 hours without a new supervision chain link, all dependent non-human actors must suspend Tier 3 operations. A chain event is written for each suspension.</w:t>
      </w:r>
    </w:p>
    <w:p>
      <w:pPr>
        <w:pStyle w:val="Heading2"/>
        <w:spacing w:before="280" w:after="120"/>
      </w:pPr>
      <w:r>
        <w:rPr>
          <w:rFonts w:ascii="Arial" w:cs="Arial" w:eastAsia="Arial" w:hAnsi="Arial"/>
          <w:b/>
          <w:bCs/>
          <w:color w:val="1A3A5C"/>
          <w:sz w:val="28"/>
          <w:szCs w:val="28"/>
        </w:rPr>
        <w:t xml:space="preserve">10.4 The Capability Request</w:t>
      </w:r>
    </w:p>
    <w:p>
      <w:pPr>
        <w:spacing w:before="120" w:after="120"/>
        <w:jc w:val="left"/>
      </w:pPr>
      <w:r>
        <w:rPr>
          <w:rFonts w:ascii="Arial" w:cs="Arial" w:eastAsia="Arial" w:hAnsi="Arial"/>
          <w:b w:val="false"/>
          <w:bCs w:val="false"/>
          <w:i w:val="false"/>
          <w:iCs w:val="false"/>
          <w:color w:val="000000"/>
          <w:sz w:val="22"/>
          <w:szCs w:val="22"/>
        </w:rPr>
        <w:t xml:space="preserve">The capability request is the mechanism by which any actor escalates beyond its certified envelope. It is standard operating behaviour in dynamic environments — not an error condition.</w:t>
      </w:r>
    </w:p>
    <w:p>
      <w:pPr>
        <w:pStyle w:val="Heading3"/>
        <w:spacing w:before="200" w:after="100"/>
      </w:pPr>
      <w:r>
        <w:rPr>
          <w:rFonts w:ascii="Arial" w:cs="Arial" w:eastAsia="Arial" w:hAnsi="Arial"/>
          <w:b/>
          <w:bCs/>
          <w:color w:val="0D7377"/>
          <w:sz w:val="24"/>
          <w:szCs w:val="24"/>
        </w:rPr>
        <w:t xml:space="preserve">10.4.1 Trigger Conditions</w:t>
      </w:r>
    </w:p>
    <w:p>
      <w:pPr>
        <w:pStyle w:val="ListParagraph"/>
        <w:numPr>
          <w:ilvl w:val="0"/>
          <w:numId w:val="3"/>
        </w:numPr>
        <w:spacing w:before="60" w:after="60"/>
      </w:pPr>
      <w:r>
        <w:rPr>
          <w:rFonts w:ascii="Arial" w:cs="Arial" w:eastAsia="Arial" w:hAnsi="Arial"/>
          <w:sz w:val="22"/>
          <w:szCs w:val="22"/>
        </w:rPr>
        <w:t xml:space="preserve">Situation requires a decision outside the actor's certified capability scope</w:t>
      </w:r>
    </w:p>
    <w:p>
      <w:pPr>
        <w:pStyle w:val="ListParagraph"/>
        <w:numPr>
          <w:ilvl w:val="0"/>
          <w:numId w:val="3"/>
        </w:numPr>
        <w:spacing w:before="60" w:after="60"/>
      </w:pPr>
      <w:r>
        <w:rPr>
          <w:rFonts w:ascii="Arial" w:cs="Arial" w:eastAsia="Arial" w:hAnsi="Arial"/>
          <w:sz w:val="22"/>
          <w:szCs w:val="22"/>
        </w:rPr>
        <w:t xml:space="preserve">A hard limit in the capability envelope has been reached</w:t>
      </w:r>
    </w:p>
    <w:p>
      <w:pPr>
        <w:pStyle w:val="ListParagraph"/>
        <w:numPr>
          <w:ilvl w:val="0"/>
          <w:numId w:val="3"/>
        </w:numPr>
        <w:spacing w:before="60" w:after="60"/>
      </w:pPr>
      <w:r>
        <w:rPr>
          <w:rFonts w:ascii="Arial" w:cs="Arial" w:eastAsia="Arial" w:hAnsi="Arial"/>
          <w:sz w:val="22"/>
          <w:szCs w:val="22"/>
        </w:rPr>
        <w:t xml:space="preserve">Sensor data or situational assessment cannot be resolved within certainty threshold</w:t>
      </w:r>
    </w:p>
    <w:p>
      <w:pPr>
        <w:pStyle w:val="ListParagraph"/>
        <w:numPr>
          <w:ilvl w:val="0"/>
          <w:numId w:val="3"/>
        </w:numPr>
        <w:spacing w:before="60" w:after="60"/>
      </w:pPr>
      <w:r>
        <w:rPr>
          <w:rFonts w:ascii="Arial" w:cs="Arial" w:eastAsia="Arial" w:hAnsi="Arial"/>
          <w:sz w:val="22"/>
          <w:szCs w:val="22"/>
        </w:rPr>
        <w:t xml:space="preserve">Anomaly detected outside the actor's certified response repertoire</w:t>
      </w:r>
    </w:p>
    <w:p>
      <w:pPr>
        <w:pStyle w:val="ListParagraph"/>
        <w:numPr>
          <w:ilvl w:val="0"/>
          <w:numId w:val="3"/>
        </w:numPr>
        <w:spacing w:before="60" w:after="60"/>
      </w:pPr>
      <w:r>
        <w:rPr>
          <w:rFonts w:ascii="Arial" w:cs="Arial" w:eastAsia="Arial" w:hAnsi="Arial"/>
          <w:sz w:val="22"/>
          <w:szCs w:val="22"/>
        </w:rPr>
        <w:t xml:space="preserve">Operational budget threshold reached</w:t>
      </w:r>
    </w:p>
    <w:p>
      <w:pPr>
        <w:pStyle w:val="Heading3"/>
        <w:spacing w:before="200" w:after="100"/>
      </w:pPr>
      <w:r>
        <w:rPr>
          <w:rFonts w:ascii="Arial" w:cs="Arial" w:eastAsia="Arial" w:hAnsi="Arial"/>
          <w:b/>
          <w:bCs/>
          <w:color w:val="0D7377"/>
          <w:sz w:val="24"/>
          <w:szCs w:val="24"/>
        </w:rPr>
        <w:t xml:space="preserve">10.4.2 Required Payload</w:t>
      </w:r>
    </w:p>
    <w:p>
      <w:pPr>
        <w:pStyle w:val="ListParagraph"/>
        <w:numPr>
          <w:ilvl w:val="0"/>
          <w:numId w:val="2"/>
        </w:numPr>
        <w:spacing w:before="60" w:after="60"/>
      </w:pPr>
      <w:r>
        <w:rPr>
          <w:rFonts w:ascii="Arial" w:cs="Arial" w:eastAsia="Arial" w:hAnsi="Arial"/>
          <w:sz w:val="22"/>
          <w:szCs w:val="22"/>
        </w:rPr>
        <w:t xml:space="preserve">The capability_id that is insufficient for the current situation</w:t>
      </w:r>
    </w:p>
    <w:p>
      <w:pPr>
        <w:pStyle w:val="ListParagraph"/>
        <w:numPr>
          <w:ilvl w:val="0"/>
          <w:numId w:val="2"/>
        </w:numPr>
        <w:spacing w:before="60" w:after="60"/>
      </w:pPr>
      <w:r>
        <w:rPr>
          <w:rFonts w:ascii="Arial" w:cs="Arial" w:eastAsia="Arial" w:hAnsi="Arial"/>
          <w:sz w:val="22"/>
          <w:szCs w:val="22"/>
        </w:rPr>
        <w:t xml:space="preserve">The minimum capability_id required in the responding actor's envelope</w:t>
      </w:r>
    </w:p>
    <w:p>
      <w:pPr>
        <w:pStyle w:val="ListParagraph"/>
        <w:numPr>
          <w:ilvl w:val="0"/>
          <w:numId w:val="2"/>
        </w:numPr>
        <w:spacing w:before="60" w:after="60"/>
      </w:pPr>
      <w:r>
        <w:rPr>
          <w:rFonts w:ascii="Arial" w:cs="Arial" w:eastAsia="Arial" w:hAnsi="Arial"/>
          <w:sz w:val="22"/>
          <w:szCs w:val="22"/>
        </w:rPr>
        <w:t xml:space="preserve">Minimum trust level required in the responding actor</w:t>
      </w:r>
    </w:p>
    <w:p>
      <w:pPr>
        <w:pStyle w:val="ListParagraph"/>
        <w:numPr>
          <w:ilvl w:val="0"/>
          <w:numId w:val="2"/>
        </w:numPr>
        <w:spacing w:before="60" w:after="60"/>
      </w:pPr>
      <w:r>
        <w:rPr>
          <w:rFonts w:ascii="Arial" w:cs="Arial" w:eastAsia="Arial" w:hAnsi="Arial"/>
          <w:sz w:val="22"/>
          <w:szCs w:val="22"/>
        </w:rPr>
        <w:t xml:space="preserve">All evidence gathered to the decision boundary — cryptographically signed, UTC timestamped, hash-anchored</w:t>
      </w:r>
    </w:p>
    <w:p>
      <w:pPr>
        <w:pStyle w:val="ListParagraph"/>
        <w:numPr>
          <w:ilvl w:val="0"/>
          <w:numId w:val="2"/>
        </w:numPr>
        <w:spacing w:before="60" w:after="60"/>
      </w:pPr>
      <w:r>
        <w:rPr>
          <w:rFonts w:ascii="Arial" w:cs="Arial" w:eastAsia="Arial" w:hAnsi="Arial"/>
          <w:sz w:val="22"/>
          <w:szCs w:val="22"/>
        </w:rPr>
        <w:t xml:space="preserve">Actor's last known good attestation state</w:t>
      </w:r>
    </w:p>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11. Conformance</w:t>
      </w:r>
    </w:p>
    <w:p>
      <w:pPr>
        <w:pStyle w:val="Heading2"/>
        <w:spacing w:before="280" w:after="120"/>
      </w:pPr>
      <w:r>
        <w:rPr>
          <w:rFonts w:ascii="Arial" w:cs="Arial" w:eastAsia="Arial" w:hAnsi="Arial"/>
          <w:b/>
          <w:bCs/>
          <w:color w:val="1A3A5C"/>
          <w:sz w:val="28"/>
          <w:szCs w:val="28"/>
        </w:rPr>
        <w:t xml:space="preserve">11.1 Conformance Levels</w:t>
      </w:r>
    </w:p>
    <w:p>
      <w:pPr>
        <w:spacing w:before="6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000"/>
        <w:gridCol w:w="4560"/>
      </w:tblGrid>
      <w:tr>
        <w:trPr>
          <w:tblHeader/>
        </w:trPr>
        <w:tc>
          <w:tcPr>
            <w:tcW w:type="dxa" w:w="180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Level</w:t>
            </w:r>
          </w:p>
        </w:tc>
        <w:tc>
          <w:tcPr>
            <w:tcW w:type="dxa" w:w="300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Scope</w:t>
            </w:r>
          </w:p>
        </w:tc>
        <w:tc>
          <w:tcPr>
            <w:tcW w:type="dxa" w:w="456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Mandatory Sections</w:t>
            </w:r>
          </w:p>
        </w:tc>
      </w:tr>
      <w:tr>
        <w:tc>
          <w:tcPr>
            <w:tcW w:type="dxa" w:w="18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UCCO-C1</w:t>
            </w:r>
          </w:p>
        </w:tc>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Human actor chains only</w:t>
            </w:r>
          </w:p>
        </w:tc>
        <w:tc>
          <w:tcPr>
            <w:tcW w:type="dxa" w:w="45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3, 4 (HUMAN), 5.1, 6, 7.1–7.3, 9.2, 11</w:t>
            </w:r>
          </w:p>
        </w:tc>
      </w:tr>
      <w:tr>
        <w:tc>
          <w:tcPr>
            <w:tcW w:type="dxa" w:w="18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UCCO-C2</w:t>
            </w:r>
          </w:p>
        </w:tc>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Human and machine actor chains</w:t>
            </w:r>
          </w:p>
        </w:tc>
        <w:tc>
          <w:tcPr>
            <w:tcW w:type="dxa" w:w="45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All of C1 plus 5.2.1–5.2.3, 8.2–8.4, 9, 10.1–10.3</w:t>
            </w:r>
          </w:p>
        </w:tc>
      </w:tr>
      <w:tr>
        <w:tc>
          <w:tcPr>
            <w:tcW w:type="dxa" w:w="18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UCCO-C3</w:t>
            </w:r>
          </w:p>
        </w:tc>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Full conformance including AI agents and composite actors</w:t>
            </w:r>
          </w:p>
        </w:tc>
        <w:tc>
          <w:tcPr>
            <w:tcW w:type="dxa" w:w="45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All sections. Required for sectors where AI agents perform Tier 3 interactions.</w:t>
            </w:r>
          </w:p>
        </w:tc>
      </w:tr>
    </w:tbl>
    <w:p>
      <w:pPr>
        <w:spacing w:before="120" w:after="120"/>
      </w:pPr>
      <w:r>
        <w:t xml:space="preserve"/>
      </w:r>
    </w:p>
    <w:p>
      <w:pPr>
        <w:pStyle w:val="Heading2"/>
        <w:spacing w:before="280" w:after="120"/>
      </w:pPr>
      <w:r>
        <w:rPr>
          <w:rFonts w:ascii="Arial" w:cs="Arial" w:eastAsia="Arial" w:hAnsi="Arial"/>
          <w:b/>
          <w:bCs/>
          <w:color w:val="1A3A5C"/>
          <w:sz w:val="28"/>
          <w:szCs w:val="28"/>
        </w:rPr>
        <w:t xml:space="preserve">11.2 Optional Declared Features</w:t>
      </w:r>
    </w:p>
    <w:p>
      <w:pPr>
        <w:spacing w:before="120" w:after="120"/>
        <w:jc w:val="left"/>
      </w:pPr>
      <w:r>
        <w:rPr>
          <w:rFonts w:ascii="Arial" w:cs="Arial" w:eastAsia="Arial" w:hAnsi="Arial"/>
          <w:b w:val="false"/>
          <w:bCs w:val="false"/>
          <w:i w:val="false"/>
          <w:iCs w:val="false"/>
          <w:color w:val="000000"/>
          <w:sz w:val="22"/>
          <w:szCs w:val="22"/>
        </w:rPr>
        <w:t xml:space="preserve">The following features are optional. Implementations claiming them must document usage in an implementation report:</w:t>
      </w:r>
    </w:p>
    <w:p>
      <w:pPr>
        <w:pStyle w:val="ListParagraph"/>
        <w:numPr>
          <w:ilvl w:val="0"/>
          <w:numId w:val="2"/>
        </w:numPr>
        <w:spacing w:before="60" w:after="60"/>
      </w:pPr>
      <w:r>
        <w:rPr>
          <w:rFonts w:ascii="Arial" w:cs="Arial" w:eastAsia="Arial" w:hAnsi="Arial"/>
          <w:sz w:val="22"/>
          <w:szCs w:val="22"/>
        </w:rPr>
        <w:t xml:space="preserve">Delegated Fleet Authority (DFA) — Sections 10.2 and 10.3</w:t>
      </w:r>
    </w:p>
    <w:p>
      <w:pPr>
        <w:pStyle w:val="ListParagraph"/>
        <w:numPr>
          <w:ilvl w:val="0"/>
          <w:numId w:val="2"/>
        </w:numPr>
        <w:spacing w:before="60" w:after="60"/>
      </w:pPr>
      <w:r>
        <w:rPr>
          <w:rFonts w:ascii="Arial" w:cs="Arial" w:eastAsia="Arial" w:hAnsi="Arial"/>
          <w:sz w:val="22"/>
          <w:szCs w:val="22"/>
        </w:rPr>
        <w:t xml:space="preserve">Ephemeral Rollup — Section 7.4</w:t>
      </w:r>
    </w:p>
    <w:p>
      <w:pPr>
        <w:pStyle w:val="ListParagraph"/>
        <w:numPr>
          <w:ilvl w:val="0"/>
          <w:numId w:val="2"/>
        </w:numPr>
        <w:spacing w:before="60" w:after="60"/>
      </w:pPr>
      <w:r>
        <w:rPr>
          <w:rFonts w:ascii="Arial" w:cs="Arial" w:eastAsia="Arial" w:hAnsi="Arial"/>
          <w:sz w:val="22"/>
          <w:szCs w:val="22"/>
        </w:rPr>
        <w:t xml:space="preserve">BBS+ Selective Disclosure — Section 6.4</w:t>
      </w:r>
    </w:p>
    <w:p>
      <w:pPr>
        <w:pStyle w:val="Heading2"/>
        <w:spacing w:before="280" w:after="120"/>
      </w:pPr>
      <w:r>
        <w:rPr>
          <w:rFonts w:ascii="Arial" w:cs="Arial" w:eastAsia="Arial" w:hAnsi="Arial"/>
          <w:b/>
          <w:bCs/>
          <w:color w:val="1A3A5C"/>
          <w:sz w:val="28"/>
          <w:szCs w:val="28"/>
        </w:rPr>
        <w:t xml:space="preserve">11.3 Mandatory Requirements</w:t>
      </w:r>
    </w:p>
    <w:p>
      <w:pPr>
        <w:pStyle w:val="ListParagraph"/>
        <w:numPr>
          <w:ilvl w:val="0"/>
          <w:numId w:val="3"/>
        </w:numPr>
        <w:spacing w:before="60" w:after="60"/>
      </w:pPr>
      <w:r>
        <w:rPr>
          <w:rFonts w:ascii="Arial" w:cs="Arial" w:eastAsia="Arial" w:hAnsi="Arial"/>
          <w:sz w:val="22"/>
          <w:szCs w:val="22"/>
        </w:rPr>
        <w:t xml:space="preserve">Implement chain event base schema without modification or omission of required fields</w:t>
      </w:r>
    </w:p>
    <w:p>
      <w:pPr>
        <w:pStyle w:val="ListParagraph"/>
        <w:numPr>
          <w:ilvl w:val="0"/>
          <w:numId w:val="3"/>
        </w:numPr>
        <w:spacing w:before="60" w:after="60"/>
      </w:pPr>
      <w:r>
        <w:rPr>
          <w:rFonts w:ascii="Arial" w:cs="Arial" w:eastAsia="Arial" w:hAnsi="Arial"/>
          <w:sz w:val="22"/>
          <w:szCs w:val="22"/>
        </w:rPr>
        <w:t xml:space="preserve">Use the length-prefixed SHA-256 definition for all hash operations specified in this standard</w:t>
      </w:r>
    </w:p>
    <w:p>
      <w:pPr>
        <w:pStyle w:val="ListParagraph"/>
        <w:numPr>
          <w:ilvl w:val="0"/>
          <w:numId w:val="3"/>
        </w:numPr>
        <w:spacing w:before="60" w:after="60"/>
      </w:pPr>
      <w:r>
        <w:rPr>
          <w:rFonts w:ascii="Arial" w:cs="Arial" w:eastAsia="Arial" w:hAnsi="Arial"/>
          <w:sz w:val="22"/>
          <w:szCs w:val="22"/>
        </w:rPr>
        <w:t xml:space="preserve">Store all timestamps in UTC using RFC 3339 format — both timestamp_utc and sync_timestamp_utc</w:t>
      </w:r>
    </w:p>
    <w:p>
      <w:pPr>
        <w:pStyle w:val="ListParagraph"/>
        <w:numPr>
          <w:ilvl w:val="0"/>
          <w:numId w:val="3"/>
        </w:numPr>
        <w:spacing w:before="60" w:after="60"/>
      </w:pPr>
      <w:r>
        <w:rPr>
          <w:rFonts w:ascii="Arial" w:cs="Arial" w:eastAsia="Arial" w:hAnsi="Arial"/>
          <w:sz w:val="22"/>
          <w:szCs w:val="22"/>
        </w:rPr>
        <w:t xml:space="preserve">Maintain dual-write architecture with vault as authoritative</w:t>
      </w:r>
    </w:p>
    <w:p>
      <w:pPr>
        <w:pStyle w:val="ListParagraph"/>
        <w:numPr>
          <w:ilvl w:val="0"/>
          <w:numId w:val="3"/>
        </w:numPr>
        <w:spacing w:before="60" w:after="60"/>
      </w:pPr>
      <w:r>
        <w:rPr>
          <w:rFonts w:ascii="Arial" w:cs="Arial" w:eastAsia="Arial" w:hAnsi="Arial"/>
          <w:sz w:val="22"/>
          <w:szCs w:val="22"/>
        </w:rPr>
        <w:t xml:space="preserve">Support chain verification without calling back to the issuing authority</w:t>
      </w:r>
    </w:p>
    <w:p>
      <w:pPr>
        <w:pStyle w:val="ListParagraph"/>
        <w:numPr>
          <w:ilvl w:val="0"/>
          <w:numId w:val="3"/>
        </w:numPr>
        <w:spacing w:before="60" w:after="60"/>
      </w:pPr>
      <w:r>
        <w:rPr>
          <w:rFonts w:ascii="Arial" w:cs="Arial" w:eastAsia="Arial" w:hAnsi="Arial"/>
          <w:sz w:val="22"/>
          <w:szCs w:val="22"/>
        </w:rPr>
        <w:t xml:space="preserve">Implement three interaction tiers with correct chain recording consequences</w:t>
      </w:r>
    </w:p>
    <w:p>
      <w:pPr>
        <w:pStyle w:val="ListParagraph"/>
        <w:numPr>
          <w:ilvl w:val="0"/>
          <w:numId w:val="3"/>
        </w:numPr>
        <w:spacing w:before="60" w:after="60"/>
      </w:pPr>
      <w:r>
        <w:rPr>
          <w:rFonts w:ascii="Arial" w:cs="Arial" w:eastAsia="Arial" w:hAnsi="Arial"/>
          <w:sz w:val="22"/>
          <w:szCs w:val="22"/>
        </w:rPr>
        <w:t xml:space="preserve">Never modify or delete a committed chain event</w:t>
      </w:r>
    </w:p>
    <w:p>
      <w:pPr>
        <w:pStyle w:val="ListParagraph"/>
        <w:numPr>
          <w:ilvl w:val="0"/>
          <w:numId w:val="3"/>
        </w:numPr>
        <w:spacing w:before="60" w:after="60"/>
      </w:pPr>
      <w:r>
        <w:rPr>
          <w:rFonts w:ascii="Arial" w:cs="Arial" w:eastAsia="Arial" w:hAnsi="Arial"/>
          <w:sz w:val="22"/>
          <w:szCs w:val="22"/>
        </w:rPr>
        <w:t xml:space="preserve">Implement revocation propagation per Section 9.1 obligations for the applicable deployment type</w:t>
      </w:r>
    </w:p>
    <w:p>
      <w:pPr>
        <w:pStyle w:val="ListParagraph"/>
        <w:numPr>
          <w:ilvl w:val="0"/>
          <w:numId w:val="3"/>
        </w:numPr>
        <w:spacing w:before="60" w:after="60"/>
      </w:pPr>
      <w:r>
        <w:rPr>
          <w:rFonts w:ascii="Arial" w:cs="Arial" w:eastAsia="Arial" w:hAnsi="Arial"/>
          <w:sz w:val="22"/>
          <w:szCs w:val="22"/>
        </w:rPr>
        <w:t xml:space="preserve">Require supervision chain for all non-human actor Tier 3 interactions</w:t>
      </w:r>
    </w:p>
    <w:p>
      <w:pPr>
        <w:pStyle w:val="Heading2"/>
        <w:spacing w:before="280" w:after="120"/>
      </w:pPr>
      <w:r>
        <w:rPr>
          <w:rFonts w:ascii="Arial" w:cs="Arial" w:eastAsia="Arial" w:hAnsi="Arial"/>
          <w:b/>
          <w:bCs/>
          <w:color w:val="1A3A5C"/>
          <w:sz w:val="28"/>
          <w:szCs w:val="28"/>
        </w:rPr>
        <w:t xml:space="preserve">11.4 Prohibited Practices</w:t>
      </w:r>
    </w:p>
    <w:p>
      <w:pPr>
        <w:pStyle w:val="ListParagraph"/>
        <w:numPr>
          <w:ilvl w:val="0"/>
          <w:numId w:val="3"/>
        </w:numPr>
        <w:spacing w:before="60" w:after="60"/>
      </w:pPr>
      <w:r>
        <w:rPr>
          <w:rFonts w:ascii="Arial" w:cs="Arial" w:eastAsia="Arial" w:hAnsi="Arial"/>
          <w:sz w:val="22"/>
          <w:szCs w:val="22"/>
        </w:rPr>
        <w:t xml:space="preserve">Storing biometric data in the chain — only hashes and verification results</w:t>
      </w:r>
    </w:p>
    <w:p>
      <w:pPr>
        <w:pStyle w:val="ListParagraph"/>
        <w:numPr>
          <w:ilvl w:val="0"/>
          <w:numId w:val="3"/>
        </w:numPr>
        <w:spacing w:before="60" w:after="60"/>
      </w:pPr>
      <w:r>
        <w:rPr>
          <w:rFonts w:ascii="Arial" w:cs="Arial" w:eastAsia="Arial" w:hAnsi="Arial"/>
          <w:sz w:val="22"/>
          <w:szCs w:val="22"/>
        </w:rPr>
        <w:t xml:space="preserve">Modifying or deleting chain events after commitment</w:t>
      </w:r>
    </w:p>
    <w:p>
      <w:pPr>
        <w:pStyle w:val="ListParagraph"/>
        <w:numPr>
          <w:ilvl w:val="0"/>
          <w:numId w:val="3"/>
        </w:numPr>
        <w:spacing w:before="60" w:after="60"/>
      </w:pPr>
      <w:r>
        <w:rPr>
          <w:rFonts w:ascii="Arial" w:cs="Arial" w:eastAsia="Arial" w:hAnsi="Arial"/>
          <w:sz w:val="22"/>
          <w:szCs w:val="22"/>
        </w:rPr>
        <w:t xml:space="preserve">Permitting Tier 3 interactions from an actor without a valid supervision chain reference</w:t>
      </w:r>
    </w:p>
    <w:p>
      <w:pPr>
        <w:pStyle w:val="ListParagraph"/>
        <w:numPr>
          <w:ilvl w:val="0"/>
          <w:numId w:val="3"/>
        </w:numPr>
        <w:spacing w:before="60" w:after="60"/>
      </w:pPr>
      <w:r>
        <w:rPr>
          <w:rFonts w:ascii="Arial" w:cs="Arial" w:eastAsia="Arial" w:hAnsi="Arial"/>
          <w:sz w:val="22"/>
          <w:szCs w:val="22"/>
        </w:rPr>
        <w:t xml:space="preserve">Permitting Tier 3 interactions from an actor whose envelope integrity check has failed</w:t>
      </w:r>
    </w:p>
    <w:p>
      <w:pPr>
        <w:pStyle w:val="ListParagraph"/>
        <w:numPr>
          <w:ilvl w:val="0"/>
          <w:numId w:val="3"/>
        </w:numPr>
        <w:spacing w:before="60" w:after="60"/>
      </w:pPr>
      <w:r>
        <w:rPr>
          <w:rFonts w:ascii="Arial" w:cs="Arial" w:eastAsia="Arial" w:hAnsi="Arial"/>
          <w:sz w:val="22"/>
          <w:szCs w:val="22"/>
        </w:rPr>
        <w:t xml:space="preserve">Recording local time rather than UTC in any chain event timestamp field</w:t>
      </w:r>
    </w:p>
    <w:p>
      <w:pPr>
        <w:pStyle w:val="ListParagraph"/>
        <w:numPr>
          <w:ilvl w:val="0"/>
          <w:numId w:val="3"/>
        </w:numPr>
        <w:spacing w:before="60" w:after="60"/>
      </w:pPr>
      <w:r>
        <w:rPr>
          <w:rFonts w:ascii="Arial" w:cs="Arial" w:eastAsia="Arial" w:hAnsi="Arial"/>
          <w:sz w:val="22"/>
          <w:szCs w:val="22"/>
        </w:rPr>
        <w:t xml:space="preserve">Treating revocation as a local operation without propagation per Section 9.1</w:t>
      </w:r>
    </w:p>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Governance and Foundation Transition</w:t>
      </w:r>
    </w:p>
    <w:p>
      <w:pPr>
        <w:spacing w:before="120" w:after="120"/>
        <w:jc w:val="left"/>
      </w:pPr>
      <w:r>
        <w:rPr>
          <w:rFonts w:ascii="Arial" w:cs="Arial" w:eastAsia="Arial" w:hAnsi="Arial"/>
          <w:b w:val="false"/>
          <w:bCs w:val="false"/>
          <w:i w:val="false"/>
          <w:iCs w:val="false"/>
          <w:color w:val="000000"/>
          <w:sz w:val="22"/>
          <w:szCs w:val="22"/>
        </w:rPr>
        <w:t xml:space="preserve">UCCA Inc. is the initial steward of this specification. It is the explicit intent of UCCA Inc. to transfer long-term governance and maintenance of the UCCO standard to a neutral, not-for-profit foundation — either a newly formed UCCO Foundation or an established body such as W3C or CNCF.</w:t>
      </w:r>
    </w:p>
    <w:p>
      <w:pPr>
        <w:spacing w:before="120" w:after="120"/>
        <w:jc w:val="left"/>
      </w:pPr>
      <w:r>
        <w:rPr>
          <w:rFonts w:ascii="Arial" w:cs="Arial" w:eastAsia="Arial" w:hAnsi="Arial"/>
          <w:b w:val="false"/>
          <w:bCs w:val="false"/>
          <w:i w:val="false"/>
          <w:iCs w:val="false"/>
          <w:color w:val="000000"/>
          <w:sz w:val="22"/>
          <w:szCs w:val="22"/>
        </w:rPr>
        <w:t xml:space="preserve">The foundation will operate with open membership, multi-stakeholder board representation (including industry participants, standards bodies, regulators, and civil society), and transparent decision-making processes consistent with international best practices for open standards development.</w:t>
      </w:r>
    </w:p>
    <w:p>
      <w:pPr>
        <w:spacing w:before="120" w:after="120"/>
        <w:jc w:val="left"/>
      </w:pPr>
      <w:r>
        <w:rPr>
          <w:rFonts w:ascii="Arial" w:cs="Arial" w:eastAsia="Arial" w:hAnsi="Arial"/>
          <w:b w:val="false"/>
          <w:bCs w:val="false"/>
          <w:i w:val="false"/>
          <w:iCs w:val="false"/>
          <w:color w:val="000000"/>
          <w:sz w:val="22"/>
          <w:szCs w:val="22"/>
        </w:rPr>
        <w:t xml:space="preserve">Until the foundation is established, UCCA Inc. commits to: publishing all specification changes as public drafts with a minimum 60-day comment period; maintaining a public issue tracker; accepting written submissions from any party; and not making breaking changes to normative requirements without a major version increment and a 12-month deprecation notice.</w:t>
      </w:r>
    </w:p>
    <w:p>
      <w:pPr>
        <w:pStyle w:val="Heading1"/>
        <w:pBdr>
          <w:bottom w:val="single" w:color="0D7377" w:sz="8" w:space="6"/>
        </w:pBdr>
        <w:spacing w:before="360" w:after="160"/>
      </w:pPr>
      <w:r>
        <w:rPr>
          <w:rFonts w:ascii="Arial" w:cs="Arial" w:eastAsia="Arial" w:hAnsi="Arial"/>
          <w:b/>
          <w:bCs/>
          <w:color w:val="0D1F3C"/>
          <w:sz w:val="36"/>
          <w:szCs w:val="36"/>
        </w:rPr>
        <w:t xml:space="preserve">Intellectual Property Rights</w:t>
      </w:r>
    </w:p>
    <w:p>
      <w:pPr>
        <w:spacing w:before="120" w:after="120"/>
        <w:jc w:val="left"/>
      </w:pPr>
      <w:r>
        <w:rPr>
          <w:rFonts w:ascii="Arial" w:cs="Arial" w:eastAsia="Arial" w:hAnsi="Arial"/>
          <w:b w:val="false"/>
          <w:bCs w:val="false"/>
          <w:i w:val="false"/>
          <w:iCs w:val="false"/>
          <w:color w:val="000000"/>
          <w:sz w:val="22"/>
          <w:szCs w:val="22"/>
        </w:rPr>
        <w:t xml:space="preserve">UCCA Inc. asserts no essential patent claims for this specification. Implementers may use this specification under a perpetual, irrevocable, royalty-free licence for any patents necessarily infringed by a compliant implementation. Upon foundation transition, all rights and licences transfer automatically to the foundation.</w:t>
      </w:r>
    </w:p>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Annex A: Informative References</w:t>
      </w:r>
    </w:p>
    <w:p>
      <w:pPr>
        <w:spacing w:before="120" w:after="120"/>
        <w:jc w:val="left"/>
      </w:pPr>
      <w:r>
        <w:rPr>
          <w:rFonts w:ascii="Arial" w:cs="Arial" w:eastAsia="Arial" w:hAnsi="Arial"/>
          <w:b w:val="false"/>
          <w:bCs w:val="false"/>
          <w:i w:val="false"/>
          <w:iCs w:val="false"/>
          <w:color w:val="000000"/>
          <w:sz w:val="22"/>
          <w:szCs w:val="22"/>
        </w:rPr>
        <w:t xml:space="preserve">The following documents provide useful background but are not normatively required.</w:t>
      </w:r>
    </w:p>
    <w:p>
      <w:pPr>
        <w:spacing w:before="60" w:after="120"/>
      </w:pPr>
      <w:r>
        <w:t xml:space="preserve"/>
      </w:r>
    </w:p>
    <w:p>
      <w:pPr>
        <w:pStyle w:val="ListParagraph"/>
        <w:numPr>
          <w:ilvl w:val="0"/>
          <w:numId w:val="2"/>
        </w:numPr>
        <w:spacing w:before="60" w:after="60"/>
      </w:pPr>
      <w:r>
        <w:rPr>
          <w:rFonts w:ascii="Arial" w:cs="Arial" w:eastAsia="Arial" w:hAnsi="Arial"/>
          <w:sz w:val="22"/>
          <w:szCs w:val="22"/>
        </w:rPr>
        <w:t xml:space="preserve">IEC 62443 — Security for Industrial Automation and Control Systems</w:t>
      </w:r>
    </w:p>
    <w:p>
      <w:pPr>
        <w:pStyle w:val="ListParagraph"/>
        <w:numPr>
          <w:ilvl w:val="0"/>
          <w:numId w:val="2"/>
        </w:numPr>
        <w:spacing w:before="60" w:after="60"/>
      </w:pPr>
      <w:r>
        <w:rPr>
          <w:rFonts w:ascii="Arial" w:cs="Arial" w:eastAsia="Arial" w:hAnsi="Arial"/>
          <w:sz w:val="22"/>
          <w:szCs w:val="22"/>
        </w:rPr>
        <w:t xml:space="preserve">IEEE P2510 — Standard for Biometric Privacy</w:t>
      </w:r>
    </w:p>
    <w:p>
      <w:pPr>
        <w:pStyle w:val="ListParagraph"/>
        <w:numPr>
          <w:ilvl w:val="0"/>
          <w:numId w:val="2"/>
        </w:numPr>
        <w:spacing w:before="60" w:after="60"/>
      </w:pPr>
      <w:r>
        <w:rPr>
          <w:rFonts w:ascii="Arial" w:cs="Arial" w:eastAsia="Arial" w:hAnsi="Arial"/>
          <w:sz w:val="22"/>
          <w:szCs w:val="22"/>
        </w:rPr>
        <w:t xml:space="preserve">ISO 10218 / RIA R15.06 — Safety Requirements for Industrial Robots</w:t>
      </w:r>
    </w:p>
    <w:p>
      <w:pPr>
        <w:pStyle w:val="ListParagraph"/>
        <w:numPr>
          <w:ilvl w:val="0"/>
          <w:numId w:val="2"/>
        </w:numPr>
        <w:spacing w:before="60" w:after="60"/>
      </w:pPr>
      <w:r>
        <w:rPr>
          <w:rFonts w:ascii="Arial" w:cs="Arial" w:eastAsia="Arial" w:hAnsi="Arial"/>
          <w:sz w:val="22"/>
          <w:szCs w:val="22"/>
        </w:rPr>
        <w:t xml:space="preserve">ISO/TS 15066 — Robots and Robotic Devices — Collaborative Robots</w:t>
      </w:r>
    </w:p>
    <w:p>
      <w:pPr>
        <w:pStyle w:val="ListParagraph"/>
        <w:numPr>
          <w:ilvl w:val="0"/>
          <w:numId w:val="2"/>
        </w:numPr>
        <w:spacing w:before="60" w:after="60"/>
      </w:pPr>
      <w:r>
        <w:rPr>
          <w:rFonts w:ascii="Arial" w:cs="Arial" w:eastAsia="Arial" w:hAnsi="Arial"/>
          <w:sz w:val="22"/>
          <w:szCs w:val="22"/>
        </w:rPr>
        <w:t xml:space="preserve">HL7 FHIR R4 / R5 — Fast Healthcare Interoperability Resources</w:t>
      </w:r>
    </w:p>
    <w:p>
      <w:pPr>
        <w:pStyle w:val="ListParagraph"/>
        <w:numPr>
          <w:ilvl w:val="0"/>
          <w:numId w:val="2"/>
        </w:numPr>
        <w:spacing w:before="60" w:after="60"/>
      </w:pPr>
      <w:r>
        <w:rPr>
          <w:rFonts w:ascii="Arial" w:cs="Arial" w:eastAsia="Arial" w:hAnsi="Arial"/>
          <w:sz w:val="22"/>
          <w:szCs w:val="22"/>
        </w:rPr>
        <w:t xml:space="preserve">GDPR — Regulation (EU) 2016/679</w:t>
      </w:r>
    </w:p>
    <w:p>
      <w:pPr>
        <w:pStyle w:val="ListParagraph"/>
        <w:numPr>
          <w:ilvl w:val="0"/>
          <w:numId w:val="2"/>
        </w:numPr>
        <w:spacing w:before="60" w:after="60"/>
      </w:pPr>
      <w:r>
        <w:rPr>
          <w:rFonts w:ascii="Arial" w:cs="Arial" w:eastAsia="Arial" w:hAnsi="Arial"/>
          <w:sz w:val="22"/>
          <w:szCs w:val="22"/>
        </w:rPr>
        <w:t xml:space="preserve">Privacy Act 1988 (Australia) — Australian Privacy Principles</w:t>
      </w:r>
    </w:p>
    <w:p>
      <w:pPr>
        <w:pStyle w:val="ListParagraph"/>
        <w:numPr>
          <w:ilvl w:val="0"/>
          <w:numId w:val="2"/>
        </w:numPr>
        <w:spacing w:before="60" w:after="60"/>
      </w:pPr>
      <w:r>
        <w:rPr>
          <w:rFonts w:ascii="Arial" w:cs="Arial" w:eastAsia="Arial" w:hAnsi="Arial"/>
          <w:sz w:val="22"/>
          <w:szCs w:val="22"/>
        </w:rPr>
        <w:t xml:space="preserve">Illinois Biometric Information Privacy Act (BIPA)</w:t>
      </w:r>
    </w:p>
    <w:p>
      <w:pPr>
        <w:pStyle w:val="ListParagraph"/>
        <w:numPr>
          <w:ilvl w:val="0"/>
          <w:numId w:val="2"/>
        </w:numPr>
        <w:spacing w:before="60" w:after="60"/>
      </w:pPr>
      <w:r>
        <w:rPr>
          <w:rFonts w:ascii="Arial" w:cs="Arial" w:eastAsia="Arial" w:hAnsi="Arial"/>
          <w:sz w:val="22"/>
          <w:szCs w:val="22"/>
        </w:rPr>
        <w:t xml:space="preserve">EU AI Act — Regulation (EU) 2024/1689</w:t>
      </w:r>
    </w:p>
    <w:p>
      <w:pPr>
        <w:pStyle w:val="ListParagraph"/>
        <w:numPr>
          <w:ilvl w:val="0"/>
          <w:numId w:val="2"/>
        </w:numPr>
        <w:spacing w:before="60" w:after="60"/>
      </w:pPr>
      <w:r>
        <w:rPr>
          <w:rFonts w:ascii="Arial" w:cs="Arial" w:eastAsia="Arial" w:hAnsi="Arial"/>
          <w:sz w:val="22"/>
          <w:szCs w:val="22"/>
        </w:rPr>
        <w:t xml:space="preserve">FAA Part 107 — Small Unmanned Aircraft Systems</w:t>
      </w:r>
    </w:p>
    <w:p>
      <w:pPr>
        <w:pStyle w:val="ListParagraph"/>
        <w:numPr>
          <w:ilvl w:val="0"/>
          <w:numId w:val="2"/>
        </w:numPr>
        <w:spacing w:before="60" w:after="60"/>
      </w:pPr>
      <w:r>
        <w:rPr>
          <w:rFonts w:ascii="Arial" w:cs="Arial" w:eastAsia="Arial" w:hAnsi="Arial"/>
          <w:sz w:val="22"/>
          <w:szCs w:val="22"/>
        </w:rPr>
        <w:t xml:space="preserve">NIST SP 800-53 Rev 5 — Security and Privacy Controls</w:t>
      </w:r>
    </w:p>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Annex B: Non-Human Actor Implementation Notes (Informative)</w:t>
      </w:r>
    </w:p>
    <w:p>
      <w:pPr>
        <w:pStyle w:val="Heading2"/>
        <w:spacing w:before="280" w:after="120"/>
      </w:pPr>
      <w:r>
        <w:rPr>
          <w:rFonts w:ascii="Arial" w:cs="Arial" w:eastAsia="Arial" w:hAnsi="Arial"/>
          <w:b/>
          <w:bCs/>
          <w:color w:val="1A3A5C"/>
          <w:sz w:val="28"/>
          <w:szCs w:val="28"/>
        </w:rPr>
        <w:t xml:space="preserve">B.1 High-Volume Event Architecture</w:t>
      </w:r>
    </w:p>
    <w:p>
      <w:pPr>
        <w:spacing w:before="120" w:after="120"/>
        <w:jc w:val="left"/>
      </w:pPr>
      <w:r>
        <w:rPr>
          <w:rFonts w:ascii="Arial" w:cs="Arial" w:eastAsia="Arial" w:hAnsi="Arial"/>
          <w:b w:val="false"/>
          <w:bCs w:val="false"/>
          <w:i w:val="false"/>
          <w:iCs w:val="false"/>
          <w:color w:val="000000"/>
          <w:sz w:val="22"/>
          <w:szCs w:val="22"/>
        </w:rPr>
        <w:t xml:space="preserve">Non-human actors generate chain events at orders of magnitude higher volume than human actors. Implementers must distinguish between three separate streams:</w:t>
      </w:r>
    </w:p>
    <w:p>
      <w:pPr>
        <w:pStyle w:val="ListParagraph"/>
        <w:numPr>
          <w:ilvl w:val="0"/>
          <w:numId w:val="2"/>
        </w:numPr>
        <w:spacing w:before="60" w:after="60"/>
      </w:pPr>
      <w:r>
        <w:rPr>
          <w:rFonts w:ascii="Arial" w:cs="Arial" w:eastAsia="Arial" w:hAnsi="Arial"/>
          <w:sz w:val="22"/>
          <w:szCs w:val="22"/>
        </w:rPr>
        <w:t xml:space="preserve">Telemetry — high frequency, queryable, retention-scoped. Not the chain. Not written to the immutable vault.</w:t>
      </w:r>
    </w:p>
    <w:p>
      <w:pPr>
        <w:pStyle w:val="ListParagraph"/>
        <w:numPr>
          <w:ilvl w:val="0"/>
          <w:numId w:val="2"/>
        </w:numPr>
        <w:spacing w:before="60" w:after="60"/>
      </w:pPr>
      <w:r>
        <w:rPr>
          <w:rFonts w:ascii="Arial" w:cs="Arial" w:eastAsia="Arial" w:hAnsi="Arial"/>
          <w:sz w:val="22"/>
          <w:szCs w:val="22"/>
        </w:rPr>
        <w:t xml:space="preserve">Chain events — compliance-relevant state transitions only. Permanent. Written to vault.</w:t>
      </w:r>
    </w:p>
    <w:p>
      <w:pPr>
        <w:pStyle w:val="ListParagraph"/>
        <w:numPr>
          <w:ilvl w:val="0"/>
          <w:numId w:val="2"/>
        </w:numPr>
        <w:spacing w:before="60" w:after="60"/>
      </w:pPr>
      <w:r>
        <w:rPr>
          <w:rFonts w:ascii="Arial" w:cs="Arial" w:eastAsia="Arial" w:hAnsi="Arial"/>
          <w:sz w:val="22"/>
          <w:szCs w:val="22"/>
        </w:rPr>
        <w:t xml:space="preserve">Attestation heartbeat — continuous cryptographic proof. Separate from both.</w:t>
      </w:r>
    </w:p>
    <w:p>
      <w:pPr>
        <w:spacing w:before="120" w:after="120"/>
        <w:jc w:val="left"/>
      </w:pPr>
      <w:r>
        <w:rPr>
          <w:rFonts w:ascii="Arial" w:cs="Arial" w:eastAsia="Arial" w:hAnsi="Arial"/>
          <w:b w:val="false"/>
          <w:bCs w:val="false"/>
          <w:i w:val="false"/>
          <w:iCs w:val="false"/>
          <w:color w:val="000000"/>
          <w:sz w:val="22"/>
          <w:szCs w:val="22"/>
        </w:rPr>
        <w:t xml:space="preserve">For high-volume vault writes, use a message broker ingress layer to buffer write spikes. Apply Ephemeral Rollup for qualifying Tier 3 events.</w:t>
      </w:r>
    </w:p>
    <w:p>
      <w:pPr>
        <w:pStyle w:val="Heading2"/>
        <w:spacing w:before="280" w:after="120"/>
      </w:pPr>
      <w:r>
        <w:rPr>
          <w:rFonts w:ascii="Arial" w:cs="Arial" w:eastAsia="Arial" w:hAnsi="Arial"/>
          <w:b/>
          <w:bCs/>
          <w:color w:val="1A3A5C"/>
          <w:sz w:val="28"/>
          <w:szCs w:val="28"/>
        </w:rPr>
        <w:t xml:space="preserve">B.2 K1 Key Management Upgrade Path</w:t>
      </w:r>
    </w:p>
    <w:p>
      <w:pPr>
        <w:spacing w:before="120" w:after="120"/>
        <w:jc w:val="left"/>
      </w:pPr>
      <w:r>
        <w:rPr>
          <w:rFonts w:ascii="Arial" w:cs="Arial" w:eastAsia="Arial" w:hAnsi="Arial"/>
          <w:b w:val="false"/>
          <w:bCs w:val="false"/>
          <w:i w:val="false"/>
          <w:iCs w:val="false"/>
          <w:color w:val="000000"/>
          <w:sz w:val="22"/>
          <w:szCs w:val="22"/>
        </w:rPr>
        <w:t xml:space="preserve">For initial deployments: cloud HSM services are adequate for K1 storage. Implement a K1Store interface abstraction from the outset — swap the backend without modifying encryption code. For defence, aviation, and nuclear deployments: dedicated HSM hardware meeting FIPS 140-2 Level 2 minimum is required.</w:t>
      </w:r>
    </w:p>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Annex C: Example — Autonomous Drone Delivery Fleet (Informative)</w:t>
      </w:r>
    </w:p>
    <w:p>
      <w:pPr>
        <w:spacing w:before="120" w:after="120"/>
        <w:jc w:val="left"/>
      </w:pPr>
      <w:r>
        <w:rPr>
          <w:rFonts w:ascii="Arial" w:cs="Arial" w:eastAsia="Arial" w:hAnsi="Arial"/>
          <w:b w:val="false"/>
          <w:bCs w:val="false"/>
          <w:i w:val="false"/>
          <w:iCs w:val="false"/>
          <w:color w:val="000000"/>
          <w:sz w:val="22"/>
          <w:szCs w:val="22"/>
        </w:rPr>
        <w:t xml:space="preserve">A fleet of 1,000 drones operates under one human supervisor via a DFA policy encoding aggregate limits: total flight hours per day, total weight delivered, geofence boundaries, operational time window. Each drone holds the DFA policy hash in its capability envelope.</w:t>
      </w:r>
    </w:p>
    <w:p>
      <w:pPr>
        <w:spacing w:before="120" w:after="120"/>
        <w:jc w:val="left"/>
      </w:pPr>
      <w:r>
        <w:rPr>
          <w:rFonts w:ascii="Arial" w:cs="Arial" w:eastAsia="Arial" w:hAnsi="Arial"/>
          <w:b w:val="false"/>
          <w:bCs w:val="false"/>
          <w:i w:val="false"/>
          <w:iCs w:val="false"/>
          <w:color w:val="000000"/>
          <w:sz w:val="22"/>
          <w:szCs w:val="22"/>
        </w:rPr>
        <w:t xml:space="preserve">Each drone writes Tier 3 chain events locally to a tamper-evident buffer. At end of day, an ephemeral_rollup_commit writes a single Merkle root to the immutable vault per drone.</w:t>
      </w:r>
    </w:p>
    <w:p>
      <w:pPr>
        <w:spacing w:before="120" w:after="120"/>
        <w:jc w:val="left"/>
      </w:pPr>
      <w:r>
        <w:rPr>
          <w:rFonts w:ascii="Arial" w:cs="Arial" w:eastAsia="Arial" w:hAnsi="Arial"/>
          <w:b w:val="false"/>
          <w:bCs w:val="false"/>
          <w:i w:val="false"/>
          <w:iCs w:val="false"/>
          <w:color w:val="000000"/>
          <w:sz w:val="22"/>
          <w:szCs w:val="22"/>
        </w:rPr>
        <w:t xml:space="preserve">If a drone reaches a geofence boundary: a capability_request event is emitted. The supervisor reviews and authorises or denies a route deviation. The chain records both decisions.</w:t>
      </w:r>
    </w:p>
    <w:p>
      <w:pPr>
        <w:spacing w:before="120" w:after="120"/>
        <w:jc w:val="left"/>
      </w:pPr>
      <w:r>
        <w:rPr>
          <w:rFonts w:ascii="Arial" w:cs="Arial" w:eastAsia="Arial" w:hAnsi="Arial"/>
          <w:b w:val="false"/>
          <w:bCs w:val="false"/>
          <w:i w:val="false"/>
          <w:iCs w:val="false"/>
          <w:color w:val="000000"/>
          <w:sz w:val="22"/>
          <w:szCs w:val="22"/>
        </w:rPr>
        <w:t xml:space="preserve">If the aggregate daily flight hours limit is reached: a dfa_limit_exceeded event suspends the fleet. The supervisor receives notification and re-authorises or closes the operational day.</w:t>
      </w:r>
    </w:p>
    <w:p>
      <w:pPr>
        <w:spacing w:before="120" w:after="120"/>
        <w:jc w:val="left"/>
      </w:pPr>
      <w:r>
        <w:rPr>
          <w:rFonts w:ascii="Arial" w:cs="Arial" w:eastAsia="Arial" w:hAnsi="Arial"/>
          <w:b w:val="false"/>
          <w:bCs w:val="false"/>
          <w:i w:val="false"/>
          <w:iCs w:val="false"/>
          <w:color w:val="000000"/>
          <w:sz w:val="22"/>
          <w:szCs w:val="22"/>
        </w:rPr>
        <w:t xml:space="preserve">If the supervisor's chain is revoked mid-operation: a supervisor_grace_period_active event is written. The fleet continues for 24 hours. If a new supervisor is not linked within 72 hours, all drones are suspended and chain events are written for each.</w:t>
      </w:r>
    </w:p>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Annex D: Comparison with Related Standards (Informative)</w:t>
      </w:r>
    </w:p>
    <w:p>
      <w:pPr>
        <w:spacing w:before="6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000"/>
        <w:gridCol w:w="2160"/>
        <w:gridCol w:w="2000"/>
      </w:tblGrid>
      <w:tr>
        <w:trPr>
          <w:tblHeader/>
        </w:trPr>
        <w:tc>
          <w:tcPr>
            <w:tcW w:type="dxa" w:w="320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Feature</w:t>
            </w:r>
          </w:p>
        </w:tc>
        <w:tc>
          <w:tcPr>
            <w:tcW w:type="dxa" w:w="200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UCCO 1.1 Rev2</w:t>
            </w:r>
          </w:p>
        </w:tc>
        <w:tc>
          <w:tcPr>
            <w:tcW w:type="dxa" w:w="216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W3C VC v2.0</w:t>
            </w:r>
          </w:p>
        </w:tc>
        <w:tc>
          <w:tcPr>
            <w:tcW w:type="dxa" w:w="200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X.509</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Supports non-human actors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Yes — MACHINE, AI_AGENT, COMPOSITE</w:t>
            </w:r>
          </w:p>
        </w:tc>
        <w:tc>
          <w:tcPr>
            <w:tcW w:type="dxa" w:w="2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Limited</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No</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Survives evidence destruction</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Yes — K1 destruction + chain record</w:t>
            </w:r>
          </w:p>
        </w:tc>
        <w:tc>
          <w:tcPr>
            <w:tcW w:type="dxa" w:w="2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No</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No</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Continuous attestation</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Yes — heartbeat model</w:t>
            </w:r>
          </w:p>
        </w:tc>
        <w:tc>
          <w:tcPr>
            <w:tcW w:type="dxa" w:w="2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No</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No</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Records acts performed</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Yes — Tier 3 events</w:t>
            </w:r>
          </w:p>
        </w:tc>
        <w:tc>
          <w:tcPr>
            <w:tcW w:type="dxa" w:w="2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No</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No</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Fleet delegation</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Yes — DFA policy</w:t>
            </w:r>
          </w:p>
        </w:tc>
        <w:tc>
          <w:tcPr>
            <w:tcW w:type="dxa" w:w="2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No</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No</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Cost-managed high-volume writes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Yes — Ephemeral Rollup</w:t>
            </w:r>
          </w:p>
        </w:tc>
        <w:tc>
          <w:tcPr>
            <w:tcW w:type="dxa" w:w="2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No</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No</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AI context binding</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Yes — Context State Hash</w:t>
            </w:r>
          </w:p>
        </w:tc>
        <w:tc>
          <w:tcPr>
            <w:tcW w:type="dxa" w:w="2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No</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No</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Selective disclosure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Yes — BBS+ signatures</w:t>
            </w:r>
          </w:p>
        </w:tc>
        <w:tc>
          <w:tcPr>
            <w:tcW w:type="dxa" w:w="2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Partial</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No</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Offline / partition tolerant</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Yes — store-and-forward</w:t>
            </w:r>
          </w:p>
        </w:tc>
        <w:tc>
          <w:tcPr>
            <w:tcW w:type="dxa" w:w="2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No</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No</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Revocation propagation protocol</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Yes — Section 9.1</w:t>
            </w:r>
          </w:p>
        </w:tc>
        <w:tc>
          <w:tcPr>
            <w:tcW w:type="dxa" w:w="2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Limited</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CRL / OCSP</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Open governance commitment</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Yes — foundation transition</w:t>
            </w:r>
          </w:p>
        </w:tc>
        <w:tc>
          <w:tcPr>
            <w:tcW w:type="dxa" w:w="2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W3C governed</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IETF / CA governed</w:t>
            </w:r>
          </w:p>
        </w:tc>
      </w:tr>
    </w:tbl>
    <w:p>
      <w:pPr>
        <w:spacing w:before="240" w:after="120"/>
      </w:pPr>
      <w:r>
        <w:t xml:space="preserve"/>
      </w:r>
    </w:p>
    <w:p>
      <w:pPr>
        <w:pBdr>
          <w:top w:val="single" w:color="C5D8E8" w:sz="4" w:space="8"/>
        </w:pBdr>
        <w:spacing w:before="480" w:after="240"/>
        <w:jc w:val="center"/>
      </w:pPr>
      <w:r>
        <w:rPr>
          <w:rFonts w:ascii="Arial" w:cs="Arial" w:eastAsia="Arial" w:hAnsi="Arial"/>
          <w:i/>
          <w:iCs/>
          <w:color w:val="666666"/>
          <w:sz w:val="20"/>
          <w:szCs w:val="20"/>
        </w:rPr>
        <w:t xml:space="preserve">End of UCCO Standard — Version 1.1 Rev2 Draft for Public Comment</w:t>
      </w:r>
    </w:p>
    <w:p>
      <w:pPr>
        <w:spacing w:before="0" w:after="80"/>
        <w:jc w:val="center"/>
      </w:pPr>
      <w:r>
        <w:rPr>
          <w:rFonts w:ascii="Arial" w:cs="Arial" w:eastAsia="Arial" w:hAnsi="Arial"/>
          <w:color w:val="666666"/>
          <w:sz w:val="20"/>
          <w:szCs w:val="20"/>
        </w:rPr>
        <w:t xml:space="preserve">© 2026 UCCA Inc. · Universal Capability Certification Authority</w:t>
      </w:r>
    </w:p>
    <w:p>
      <w:pPr>
        <w:spacing w:before="0" w:after="80"/>
        <w:jc w:val="center"/>
      </w:pPr>
      <w:r>
        <w:rPr>
          <w:rFonts w:ascii="Arial" w:cs="Arial" w:eastAsia="Arial" w:hAnsi="Arial"/>
          <w:i/>
          <w:iCs/>
          <w:color w:val="666666"/>
          <w:sz w:val="18"/>
          <w:szCs w:val="18"/>
        </w:rPr>
        <w:t xml:space="preserve">Published under open specification licence. Reproduction for standards adoption is permitted with attribution.</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5D8E8" w:sz="4" w:space="4"/>
      </w:pBdr>
      <w:tabs>
        <w:tab w:val="right" w:pos="9026"/>
      </w:tabs>
      <w:spacing w:before="120" w:after="0"/>
    </w:pPr>
    <w:r>
      <w:rPr>
        <w:rFonts w:ascii="Arial" w:cs="Arial" w:eastAsia="Arial" w:hAnsi="Arial"/>
        <w:color w:val="666666"/>
        <w:sz w:val="18"/>
        <w:szCs w:val="18"/>
      </w:rPr>
      <w:t xml:space="preserve">© 2026 UCCA Inc. · Universal Capability Certification Authority</w:t>
    </w:r>
    <w:r>
      <w:rPr>
        <w:rFonts w:ascii="Arial" w:cs="Arial" w:eastAsia="Arial" w:hAnsi="Arial"/>
        <w:sz w:val="18"/>
        <w:szCs w:val="18"/>
      </w:rPr>
      <w:t xml:space="preserve">	</w:t>
    </w:r>
    <w:r>
      <w:rPr>
        <w:rFonts w:ascii="Arial" w:cs="Arial" w:eastAsia="Arial" w:hAnsi="Arial"/>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5D8E8" w:sz="4" w:space="4"/>
      </w:pBdr>
      <w:tabs>
        <w:tab w:val="right" w:pos="9026"/>
      </w:tabs>
      <w:spacing w:before="0" w:after="120"/>
    </w:pPr>
    <w:r>
      <w:rPr>
        <w:rFonts w:ascii="Arial" w:cs="Arial" w:eastAsia="Arial" w:hAnsi="Arial"/>
        <w:color w:val="666666"/>
        <w:sz w:val="18"/>
        <w:szCs w:val="18"/>
      </w:rPr>
      <w:t xml:space="preserve">UCCO Standard</w:t>
    </w:r>
    <w:r>
      <w:rPr>
        <w:rFonts w:ascii="Arial" w:cs="Arial" w:eastAsia="Arial" w:hAnsi="Arial"/>
        <w:color w:val="666666"/>
        <w:sz w:val="18"/>
        <w:szCs w:val="18"/>
      </w:rPr>
      <w:t xml:space="preserve">	Version 1.1 Rev2 · Draft for Public Comment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60"/>
      <w:outlineLvl w:val="0"/>
    </w:pPr>
    <w:rPr>
      <w:rFonts w:ascii="Arial" w:cs="Arial" w:eastAsia="Arial" w:hAnsi="Arial"/>
      <w:b/>
      <w:bCs/>
      <w:color w:val="0D1F3C"/>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1A3A5C"/>
      <w:sz w:val="28"/>
      <w:szCs w:val="28"/>
    </w:rPr>
  </w:style>
  <w:style w:type="paragraph" w:styleId="Heading3">
    <w:name w:val="Heading 3"/>
    <w:basedOn w:val="Normal"/>
    <w:next w:val="Normal"/>
    <w:qFormat/>
    <w:pPr>
      <w:spacing w:before="200" w:after="100"/>
      <w:outlineLvl w:val="2"/>
    </w:pPr>
    <w:rPr>
      <w:rFonts w:ascii="Arial" w:cs="Arial" w:eastAsia="Arial" w:hAnsi="Arial"/>
      <w:b/>
      <w:bCs/>
      <w:color w:val="0D7377"/>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2026-03-14T01:25:33.326Z</dcterms:created>
  <dcterms:modified xsi:type="dcterms:W3CDTF">2026-03-14T01:25:33.327Z</dcterms:modified>
</cp:coreProperties>
</file>

<file path=docProps/custom.xml><?xml version="1.0" encoding="utf-8"?>
<Properties xmlns="http://schemas.openxmlformats.org/officeDocument/2006/custom-properties" xmlns:vt="http://schemas.openxmlformats.org/officeDocument/2006/docPropsVTypes"/>
</file>