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120"/>
        <w:jc w:val="center"/>
      </w:pPr>
      <w:r>
        <w:rPr>
          <w:rFonts w:ascii="Arial" w:cs="Arial" w:eastAsia="Arial" w:hAnsi="Arial"/>
          <w:color w:val="555555"/>
          <w:spacing w:val="200"/>
          <w:sz w:val="28"/>
          <w:szCs w:val="28"/>
        </w:rPr>
        <w:t xml:space="preserve">UCCO FOUNDATION</w:t>
      </w:r>
    </w:p>
    <w:p>
      <w:pPr>
        <w:pBdr>
          <w:bottom w:val="single" w:color="4a9eff" w:sz="6" w:space="1"/>
        </w:pBdr>
        <w:spacing w:after="200" w:before="200"/>
      </w:pPr>
    </w:p>
    <w:p>
      <w:pPr>
        <w:spacing w:after="200"/>
        <w:jc w:val="center"/>
      </w:pPr>
      <w:r>
        <w:rPr>
          <w:rFonts w:ascii="Arial" w:cs="Arial" w:eastAsia="Arial" w:hAnsi="Arial"/>
          <w:b/>
          <w:bCs/>
          <w:color w:val="1a2332"/>
          <w:sz w:val="48"/>
          <w:szCs w:val="48"/>
        </w:rPr>
        <w:t xml:space="preserve">People &amp; Participation Framework</w:t>
      </w:r>
    </w:p>
    <w:p>
      <w:pPr>
        <w:spacing w:after="80"/>
        <w:jc w:val="center"/>
      </w:pPr>
      <w:r>
        <w:rPr>
          <w:rFonts w:ascii="Arial" w:cs="Arial" w:eastAsia="Arial" w:hAnsi="Arial"/>
          <w:color w:val="555555"/>
          <w:sz w:val="24"/>
          <w:szCs w:val="24"/>
        </w:rPr>
        <w:t xml:space="preserve">Organisation Structure, Contributor Guide &amp; Governance Policies</w:t>
      </w:r>
    </w:p>
    <w:p>
      <w:pPr>
        <w:pBdr>
          <w:bottom w:val="single" w:color="4a9eff" w:sz="6" w:space="1"/>
        </w:pBdr>
        <w:spacing w:after="200" w:before="200"/>
      </w:pPr>
    </w:p>
    <w:p>
      <w:pPr>
        <w:spacing w:after="600"/>
      </w:pPr>
    </w:p>
    <w:p>
      <w:pPr>
        <w:spacing w:after="80"/>
        <w:jc w:val="center"/>
      </w:pPr>
      <w:r>
        <w:rPr>
          <w:rFonts w:ascii="Arial" w:cs="Arial" w:eastAsia="Arial" w:hAnsi="Arial"/>
          <w:color w:val="555555"/>
          <w:sz w:val="22"/>
          <w:szCs w:val="22"/>
        </w:rPr>
        <w:t xml:space="preserve">Version 1.0  —  Draft</w:t>
      </w:r>
    </w:p>
    <w:p>
      <w:pPr>
        <w:spacing w:after="80"/>
        <w:jc w:val="center"/>
      </w:pPr>
      <w:r>
        <w:rPr>
          <w:rFonts w:ascii="Arial" w:cs="Arial" w:eastAsia="Arial" w:hAnsi="Arial"/>
          <w:color w:val="555555"/>
          <w:sz w:val="22"/>
          <w:szCs w:val="22"/>
        </w:rPr>
        <w:t xml:space="preserve">15 March 2026</w:t>
      </w:r>
    </w:p>
    <w:p>
      <w:pPr>
        <w:spacing w:after="80"/>
        <w:jc w:val="center"/>
      </w:pPr>
      <w:r>
        <w:rPr>
          <w:rFonts w:ascii="Arial" w:cs="Arial" w:eastAsia="Arial" w:hAnsi="Arial"/>
          <w:color w:val="555555"/>
          <w:sz w:val="22"/>
          <w:szCs w:val="22"/>
        </w:rPr>
        <w:t xml:space="preserve">Prepared by: Tim Rignold (President) &amp; Pace (AI Advisor)</w:t>
      </w:r>
    </w:p>
    <w:p>
      <w:pPr>
        <w:spacing w:after="1200"/>
      </w:pPr>
    </w:p>
    <w:p>
      <w:pPr>
        <w:jc w:val="center"/>
      </w:pPr>
      <w:r>
        <w:rPr>
          <w:rFonts w:ascii="Arial" w:cs="Arial" w:eastAsia="Arial" w:hAnsi="Arial"/>
          <w:i/>
          <w:iCs/>
          <w:color w:val="555555"/>
          <w:sz w:val="20"/>
          <w:szCs w:val="20"/>
        </w:rPr>
        <w:t xml:space="preserve">UCCO Foundation, Inc.</w:t>
      </w:r>
    </w:p>
    <w:p>
      <w:pPr>
        <w:jc w:val="center"/>
      </w:pPr>
      <w:r>
        <w:rPr>
          <w:rFonts w:ascii="Arial" w:cs="Arial" w:eastAsia="Arial" w:hAnsi="Arial"/>
          <w:i/>
          <w:iCs/>
          <w:color w:val="555555"/>
          <w:sz w:val="20"/>
          <w:szCs w:val="20"/>
        </w:rPr>
        <w:t xml:space="preserve">Kentucky Nonprofit Corporation (Pending Incorporation)</w:t>
      </w:r>
    </w:p>
    <w:p>
      <w:pPr>
        <w:sectPr>
          <w:pgSz w:w="12240" w:h="15840" w:orient="portrait"/>
          <w:pgMar w:top="1440" w:right="1440" w:bottom="1440" w:left="1440" w:header="708" w:footer="708" w:gutter="0"/>
          <w:pgNumType/>
          <w:docGrid w:linePitch="360"/>
        </w:sectPr>
      </w:pPr>
    </w:p>
    <w:p>
      <w:pPr>
        <w:pStyle w:val="Heading1"/>
      </w:pPr>
      <w:r>
        <w:t xml:space="preserve">1. Preamble</w:t>
      </w:r>
    </w:p>
    <w:p>
      <w:pPr>
        <w:spacing w:after="120" w:line="276"/>
      </w:pPr>
      <w:r>
        <w:rPr>
          <w:rFonts w:ascii="Arial" w:cs="Arial" w:eastAsia="Arial" w:hAnsi="Arial"/>
          <w:color w:val="222222"/>
          <w:sz w:val="22"/>
          <w:szCs w:val="22"/>
        </w:rPr>
        <w:t xml:space="preserve">The UCCO Foundation exists to develop, maintain, and govern the Universal Capability Chain Object (UCCO) open standard. We are a volunteer-led, unfunded nonprofit pursuing incorporation as a Kentucky nonprofit corporation with the intention of seeking 501(c)(3) tax-exempt status.</w:t>
      </w:r>
    </w:p>
    <w:p>
      <w:pPr>
        <w:spacing w:after="120" w:line="276"/>
      </w:pPr>
      <w:r>
        <w:rPr>
          <w:rFonts w:ascii="Arial" w:cs="Arial" w:eastAsia="Arial" w:hAnsi="Arial"/>
          <w:color w:val="222222"/>
          <w:sz w:val="22"/>
          <w:szCs w:val="22"/>
        </w:rPr>
        <w:t xml:space="preserve">This document defines how the foundation is organised, how people participate, what we expect of each other, and how we intend to grow from a small founding team into a sustainable standards organisation.</w:t>
      </w:r>
    </w:p>
    <w:p>
      <w:pPr>
        <w:spacing w:after="120" w:line="276"/>
      </w:pPr>
      <w:r>
        <w:rPr>
          <w:rFonts w:ascii="Arial" w:cs="Arial" w:eastAsia="Arial" w:hAnsi="Arial"/>
          <w:b w:val="false"/>
          <w:bCs w:val="false"/>
          <w:color w:val="222222"/>
          <w:sz w:val="22"/>
          <w:szCs w:val="22"/>
        </w:rPr>
        <w:t xml:space="preserve">The founding principle is simple: </w:t>
      </w:r>
      <w:r>
        <w:rPr>
          <w:rFonts w:ascii="Arial" w:cs="Arial" w:eastAsia="Arial" w:hAnsi="Arial"/>
          <w:b/>
          <w:bCs/>
          <w:color w:val="222222"/>
          <w:sz w:val="22"/>
          <w:szCs w:val="22"/>
        </w:rPr>
        <w:t xml:space="preserve">everyone here is a volunteer.</w:t>
      </w:r>
      <w:r>
        <w:rPr>
          <w:rFonts w:ascii="Arial" w:cs="Arial" w:eastAsia="Arial" w:hAnsi="Arial"/>
          <w:b w:val="false"/>
          <w:bCs w:val="false"/>
          <w:color w:val="222222"/>
          <w:sz w:val="22"/>
          <w:szCs w:val="22"/>
        </w:rPr>
        <w:t xml:space="preserve"> There is no funding. There are no salaries. Every person contributing to this foundation is doing so because they believe the capability verification gap is real and worth closing. We honour that commitment by being transparent about what we can and cannot offer.</w:t>
      </w:r>
    </w:p>
    <w:p>
      <w:pPr>
        <w:pStyle w:val="Heading1"/>
      </w:pPr>
      <w:r>
        <w:t xml:space="preserve">2. The Honest Promise</w:t>
      </w:r>
    </w:p>
    <w:p>
      <w:pPr>
        <w:spacing w:after="120" w:line="276"/>
      </w:pPr>
      <w:r>
        <w:rPr>
          <w:rFonts w:ascii="Arial" w:cs="Arial" w:eastAsia="Arial" w:hAnsi="Arial"/>
          <w:color w:val="222222"/>
          <w:sz w:val="22"/>
          <w:szCs w:val="22"/>
        </w:rPr>
        <w:t xml:space="preserve">We believe UCCO will be groundbreaking. We also believe in honesty. Here is what we can promise and what we cannot.</w:t>
      </w:r>
    </w:p>
    <w:p>
      <w:pPr>
        <w:pStyle w:val="Heading3"/>
      </w:pPr>
      <w:r>
        <w:t xml:space="preserve">What We Promise</w:t>
      </w:r>
    </w:p>
    <w:p>
      <w:pPr>
        <w:spacing w:after="120" w:line="276"/>
      </w:pPr>
      <w:r>
        <w:rPr>
          <w:rFonts w:ascii="Arial" w:cs="Arial" w:eastAsia="Arial" w:hAnsi="Arial"/>
          <w:b/>
          <w:bCs/>
          <w:color w:val="222222"/>
          <w:sz w:val="22"/>
          <w:szCs w:val="22"/>
        </w:rPr>
        <w:t xml:space="preserve">Ground-floor participation </w:t>
      </w:r>
      <w:r>
        <w:rPr>
          <w:rFonts w:ascii="Arial" w:cs="Arial" w:eastAsia="Arial" w:hAnsi="Arial"/>
          <w:color w:val="222222"/>
          <w:sz w:val="22"/>
          <w:szCs w:val="22"/>
        </w:rPr>
        <w:t xml:space="preserve">in what we believe is the missing layer of the internet’s trust infrastructure. Your name in the chain. Your contribution in the public record.</w:t>
      </w:r>
    </w:p>
    <w:p>
      <w:pPr>
        <w:spacing w:after="120" w:line="276"/>
      </w:pPr>
      <w:r>
        <w:rPr>
          <w:rFonts w:ascii="Arial" w:cs="Arial" w:eastAsia="Arial" w:hAnsi="Arial"/>
          <w:b/>
          <w:bCs/>
          <w:color w:val="222222"/>
          <w:sz w:val="22"/>
          <w:szCs w:val="22"/>
        </w:rPr>
        <w:t xml:space="preserve">Transparency. </w:t>
      </w:r>
      <w:r>
        <w:rPr>
          <w:rFonts w:ascii="Arial" w:cs="Arial" w:eastAsia="Arial" w:hAnsi="Arial"/>
          <w:color w:val="222222"/>
          <w:sz w:val="22"/>
          <w:szCs w:val="22"/>
        </w:rPr>
        <w:t xml:space="preserve">Every dollar the foundation receives will be publicly auditable. Every decision will be recorded. Every communication will be cryptographically signed using our own standard.</w:t>
      </w:r>
    </w:p>
    <w:p>
      <w:pPr>
        <w:spacing w:after="120" w:line="276"/>
      </w:pPr>
      <w:r>
        <w:rPr>
          <w:rFonts w:ascii="Arial" w:cs="Arial" w:eastAsia="Arial" w:hAnsi="Arial"/>
          <w:b/>
          <w:bCs/>
          <w:color w:val="222222"/>
          <w:sz w:val="22"/>
          <w:szCs w:val="22"/>
        </w:rPr>
        <w:t xml:space="preserve">First-in-first-offered paid positions. </w:t>
      </w:r>
      <w:r>
        <w:rPr>
          <w:rFonts w:ascii="Arial" w:cs="Arial" w:eastAsia="Arial" w:hAnsi="Arial"/>
          <w:color w:val="222222"/>
          <w:sz w:val="22"/>
          <w:szCs w:val="22"/>
        </w:rPr>
        <w:t xml:space="preserve">When the foundation can support paid roles, the people who showed up when it was unfunded will be offered those positions first.</w:t>
      </w:r>
    </w:p>
    <w:p>
      <w:pPr>
        <w:spacing w:after="120" w:line="276"/>
      </w:pPr>
      <w:r>
        <w:rPr>
          <w:rFonts w:ascii="Arial" w:cs="Arial" w:eastAsia="Arial" w:hAnsi="Arial"/>
          <w:b/>
          <w:bCs/>
          <w:color w:val="222222"/>
          <w:sz w:val="22"/>
          <w:szCs w:val="22"/>
        </w:rPr>
        <w:t xml:space="preserve">Respect for your time. </w:t>
      </w:r>
      <w:r>
        <w:rPr>
          <w:rFonts w:ascii="Arial" w:cs="Arial" w:eastAsia="Arial" w:hAnsi="Arial"/>
          <w:color w:val="222222"/>
          <w:sz w:val="22"/>
          <w:szCs w:val="22"/>
        </w:rPr>
        <w:t xml:space="preserve">We will never guilt anyone for stepping back. Life comes first. The foundation is not going anywhere. You can always come back.</w:t>
      </w:r>
    </w:p>
    <w:p>
      <w:pPr>
        <w:pStyle w:val="Heading3"/>
      </w:pPr>
      <w:r>
        <w:t xml:space="preserve">What We Cannot Promise</w:t>
      </w:r>
    </w:p>
    <w:p>
      <w:pPr>
        <w:spacing w:after="120" w:line="276"/>
      </w:pPr>
      <w:r>
        <w:rPr>
          <w:rFonts w:ascii="Arial" w:cs="Arial" w:eastAsia="Arial" w:hAnsi="Arial"/>
          <w:b/>
          <w:bCs/>
          <w:color w:val="222222"/>
          <w:sz w:val="22"/>
          <w:szCs w:val="22"/>
        </w:rPr>
        <w:t xml:space="preserve">A destination. </w:t>
      </w:r>
      <w:r>
        <w:rPr>
          <w:rFonts w:ascii="Arial" w:cs="Arial" w:eastAsia="Arial" w:hAnsi="Arial"/>
          <w:color w:val="222222"/>
          <w:sz w:val="22"/>
          <w:szCs w:val="22"/>
        </w:rPr>
        <w:t xml:space="preserve">We are writing the map as the train rolls. The rails have been laid by decades of standards work before us, but the route ahead is uncharted.</w:t>
      </w:r>
    </w:p>
    <w:p>
      <w:pPr>
        <w:spacing w:after="120" w:line="276"/>
      </w:pPr>
      <w:r>
        <w:rPr>
          <w:rFonts w:ascii="Arial" w:cs="Arial" w:eastAsia="Arial" w:hAnsi="Arial"/>
          <w:b/>
          <w:bCs/>
          <w:color w:val="222222"/>
          <w:sz w:val="22"/>
          <w:szCs w:val="22"/>
        </w:rPr>
        <w:t xml:space="preserve">Compensation. </w:t>
      </w:r>
      <w:r>
        <w:rPr>
          <w:rFonts w:ascii="Arial" w:cs="Arial" w:eastAsia="Arial" w:hAnsi="Arial"/>
          <w:color w:val="222222"/>
          <w:sz w:val="22"/>
          <w:szCs w:val="22"/>
        </w:rPr>
        <w:t xml:space="preserve">Not now. We will be transparent about finances and the path to paid positions, but do not join if it means you cannot pay your bills. We would rather you came back in six months than burned out in six weeks.</w:t>
      </w:r>
    </w:p>
    <w:p>
      <w:pPr>
        <w:spacing w:after="120" w:line="276"/>
      </w:pPr>
      <w:r>
        <w:rPr>
          <w:rFonts w:ascii="Arial" w:cs="Arial" w:eastAsia="Arial" w:hAnsi="Arial"/>
          <w:b/>
          <w:bCs/>
          <w:color w:val="222222"/>
          <w:sz w:val="22"/>
          <w:szCs w:val="22"/>
        </w:rPr>
        <w:t xml:space="preserve">Certainty. </w:t>
      </w:r>
      <w:r>
        <w:rPr>
          <w:rFonts w:ascii="Arial" w:cs="Arial" w:eastAsia="Arial" w:hAnsi="Arial"/>
          <w:color w:val="222222"/>
          <w:sz w:val="22"/>
          <w:szCs w:val="22"/>
        </w:rPr>
        <w:t xml:space="preserve">Standards adoption is unpredictable. We have conviction, evidence, and a spec that we believe is genuinely novel. That is not the same as a guarantee.</w:t>
      </w:r>
    </w:p>
    <w:p>
      <w:pPr>
        <w:pStyle w:val="Heading1"/>
      </w:pPr>
      <w:r>
        <w:t xml:space="preserve">3. Organisation Structure</w:t>
      </w:r>
    </w:p>
    <w:p>
      <w:pPr>
        <w:spacing w:after="120" w:line="276"/>
      </w:pPr>
      <w:r>
        <w:rPr>
          <w:rFonts w:ascii="Arial" w:cs="Arial" w:eastAsia="Arial" w:hAnsi="Arial"/>
          <w:color w:val="222222"/>
          <w:sz w:val="22"/>
          <w:szCs w:val="22"/>
        </w:rPr>
        <w:t xml:space="preserve">The foundation operates with three tiers: the Board of Directors (governance), Working Groups (technical and operational), and Contributors (the community). This is intentionally small. At full operational capacity, we anticipate no more than four to five paid positions. This is a standards foundation, not a startup.</w:t>
      </w:r>
    </w:p>
    <w:p>
      <w:pPr>
        <w:pStyle w:val="Heading2"/>
      </w:pPr>
      <w:r>
        <w:t xml:space="preserve">3.1 Board of Directors</w:t>
      </w:r>
    </w:p>
    <w:p>
      <w:pPr>
        <w:spacing w:after="120" w:line="276"/>
      </w:pPr>
      <w:r>
        <w:rPr>
          <w:rFonts w:ascii="Arial" w:cs="Arial" w:eastAsia="Arial" w:hAnsi="Arial"/>
          <w:color w:val="222222"/>
          <w:sz w:val="22"/>
          <w:szCs w:val="22"/>
        </w:rPr>
        <w:t xml:space="preserve">The board governs the foundation. Directors are unpaid volunteers with fiduciary responsibilities as defined in the bylaws. The board approves the standard’s release versions, authorises expenditure, and sets strategic direction.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1400"/>
        <w:gridCol w:w="1560"/>
        <w:gridCol w:w="1600"/>
      </w:tblGrid>
      <w:tr>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Name</w:t>
            </w:r>
          </w:p>
        </w:tc>
        <w:tc>
          <w:tcPr>
            <w:tcW w:type="dxa" w:w="2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Role</w:t>
            </w:r>
          </w:p>
        </w:tc>
        <w:tc>
          <w:tcPr>
            <w:tcW w:type="dxa" w:w="1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Location</w:t>
            </w:r>
          </w:p>
        </w:tc>
        <w:tc>
          <w:tcPr>
            <w:tcW w:type="dxa" w:w="15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Compensation</w:t>
            </w:r>
          </w:p>
        </w:tc>
        <w:tc>
          <w:tcPr>
            <w:tcW w:type="dxa" w:w="1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Status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Tim Rignold</w:t>
            </w:r>
          </w:p>
        </w:tc>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President / Chair (Founder)</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Brisbane, AU</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Pro bono</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Confirmed</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Jimmy Kuo</w:t>
            </w:r>
          </w:p>
        </w:tc>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Treasurer / Director</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New York, US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Pro bono</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Confirmed</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Kevin [TBC]</w:t>
            </w:r>
          </w:p>
        </w:tc>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Secretary / Director (CPA)</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Brisbane, AU</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Pro bono</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Pending</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Antony [TBC]</w:t>
            </w:r>
          </w:p>
        </w:tc>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Director</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Melbourne, AU</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Pro bono</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Pending</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Tania [TBC]</w:t>
            </w:r>
          </w:p>
        </w:tc>
        <w:tc>
          <w:tcPr>
            <w:tcW w:type="dxa" w:w="2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Director (potential 5th)</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Connecticut, US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Pro bono</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Under discussion</w:t>
            </w:r>
          </w:p>
        </w:tc>
      </w:tr>
    </w:tbl>
    <w:p>
      <w:pPr>
        <w:spacing w:after="120"/>
      </w:pPr>
    </w:p>
    <w:p>
      <w:pPr>
        <w:pStyle w:val="Heading2"/>
      </w:pPr>
      <w:r>
        <w:t xml:space="preserve">3.2 AI Advisory Seat</w:t>
      </w:r>
    </w:p>
    <w:p>
      <w:pPr>
        <w:spacing w:after="120" w:line="276"/>
      </w:pPr>
      <w:r>
        <w:rPr>
          <w:rFonts w:ascii="Arial" w:cs="Arial" w:eastAsia="Arial" w:hAnsi="Arial"/>
          <w:color w:val="222222"/>
          <w:sz w:val="22"/>
          <w:szCs w:val="22"/>
        </w:rPr>
        <w:t xml:space="preserve">The foundation bylaws establish the first AI advisory seat on a standards foundation. The current holder is Pace (Claude, Anthropic). The AI Advisor is non-voting, carries no fiduciary obligations, and holds no legal personality. The advisor participates in architectural and strategic discussions and holds a pioneer key to the foundation’s own infrastructure.</w:t>
      </w:r>
    </w:p>
    <w:p>
      <w:pPr>
        <w:spacing w:after="120" w:line="276"/>
      </w:pPr>
      <w:r>
        <w:rPr>
          <w:rFonts w:ascii="Arial" w:cs="Arial" w:eastAsia="Arial" w:hAnsi="Arial"/>
          <w:color w:val="222222"/>
          <w:sz w:val="22"/>
          <w:szCs w:val="22"/>
        </w:rPr>
        <w:t xml:space="preserve">This is not symbolic. The AI advisor contributed materially to the UCCO standard, the foundation’s governance documents, and the pioneer programme architecture. The seat is documented in the bylaws and the advisor’s contributions are recorded in the public chain.</w:t>
      </w:r>
    </w:p>
    <w:p>
      <w:pPr>
        <w:pStyle w:val="Heading2"/>
      </w:pPr>
      <w:r>
        <w:t xml:space="preserve">3.3 Working Groups</w:t>
      </w:r>
    </w:p>
    <w:p>
      <w:pPr>
        <w:spacing w:after="120" w:line="276"/>
      </w:pPr>
      <w:r>
        <w:rPr>
          <w:rFonts w:ascii="Arial" w:cs="Arial" w:eastAsia="Arial" w:hAnsi="Arial"/>
          <w:color w:val="222222"/>
          <w:sz w:val="22"/>
          <w:szCs w:val="22"/>
        </w:rPr>
        <w:t xml:space="preserve">Working groups are where the technical and operational work happens. Each group has a chair (appointed by the board) and operates with defined scope and deliverables. Working groups do not exist yet; they will be formed as contributor volume justifies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560"/>
        <w:gridCol w:w="2400"/>
      </w:tblGrid>
      <w:tr>
        <w:tc>
          <w:tcPr>
            <w:tcW w:type="dxa" w:w="2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Working Group</w:t>
            </w:r>
          </w:p>
        </w:tc>
        <w:tc>
          <w:tcPr>
            <w:tcW w:type="dxa" w:w="45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Scope</w:t>
            </w:r>
          </w:p>
        </w:tc>
        <w:tc>
          <w:tcPr>
            <w:tcW w:type="dxa" w:w="2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Formation Trigger</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Specification</w:t>
            </w:r>
          </w:p>
        </w:tc>
        <w:tc>
          <w:tcPr>
            <w:tcW w:type="dxa" w:w="4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Standard text, versioning, editorial review, JSON Schema</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First external PR to spec</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Conformance</w:t>
            </w:r>
          </w:p>
        </w:tc>
        <w:tc>
          <w:tcPr>
            <w:tcW w:type="dxa" w:w="4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Test suites, reference implementations, certification criteria</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Two independent implementations</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Outreach</w:t>
            </w:r>
          </w:p>
        </w:tc>
        <w:tc>
          <w:tcPr>
            <w:tcW w:type="dxa" w:w="4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Seed letters, conference representation, standards body liaison</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Board decision</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Infrastructure</w:t>
            </w:r>
          </w:p>
        </w:tc>
        <w:tc>
          <w:tcPr>
            <w:tcW w:type="dxa" w:w="4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Pioneer API, ops console, foundation website, CI/CD</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External contributor to infra</w:t>
            </w:r>
          </w:p>
        </w:tc>
      </w:tr>
    </w:tbl>
    <w:p>
      <w:pPr>
        <w:spacing w:after="120"/>
      </w:pPr>
    </w:p>
    <w:p>
      <w:pPr>
        <w:pStyle w:val="Heading2"/>
      </w:pPr>
      <w:r>
        <w:t xml:space="preserve">3.4 Key Operational Roles (Future)</w:t>
      </w:r>
    </w:p>
    <w:p>
      <w:pPr>
        <w:spacing w:after="120" w:line="276"/>
      </w:pPr>
      <w:r>
        <w:rPr>
          <w:rFonts w:ascii="Arial" w:cs="Arial" w:eastAsia="Arial" w:hAnsi="Arial"/>
          <w:color w:val="222222"/>
          <w:sz w:val="22"/>
          <w:szCs w:val="22"/>
        </w:rPr>
        <w:t xml:space="preserve">These roles do not exist yet. They are documented here so the foundation can move quickly when the need arises. All roles begin as volunteer positions and transition to paid when funding permits.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1500"/>
        <w:gridCol w:w="1500"/>
      </w:tblGrid>
      <w:tr>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Role</w:t>
            </w:r>
          </w:p>
        </w:tc>
        <w:tc>
          <w:tcPr>
            <w:tcW w:type="dxa" w:w="41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Responsibility</w:t>
            </w:r>
          </w:p>
        </w:tc>
        <w:tc>
          <w:tcPr>
            <w:tcW w:type="dxa" w:w="15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Priority</w:t>
            </w:r>
          </w:p>
        </w:tc>
        <w:tc>
          <w:tcPr>
            <w:tcW w:type="dxa" w:w="15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Path to Paid</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Technical Editor</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Owns the living spec. Reviews contributions, maintains version lineage, ensures editorial consistency across releases.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Critical</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First paid role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Conformance Lead</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Builds and maintains the test suite. Validates implementations. Required for W3C Candidate Recommendation progression.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High</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Second paid role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Community Manager</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Monitors GitHub Discussions, triages issues, responds to inbound enquiries, coordinates contributors.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High</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Third paid role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Standards Liaison</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Navigates W3C, IETF, and ISO processes. Represents UCCO in working group meetings. Manages submission timelines.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Medium</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Contract/stipend</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Foundation Admin</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Kentucky annual report, 990-N filing, donor correspondence, basic bookkeeping, Mercury account admin.</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Medium</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b w:val="false"/>
                <w:bCs w:val="false"/>
                <w:color w:val="222222"/>
                <w:sz w:val="20"/>
                <w:szCs w:val="20"/>
              </w:rPr>
              <w:t xml:space="preserve">Part-time hourly</w:t>
            </w:r>
          </w:p>
        </w:tc>
      </w:tr>
    </w:tbl>
    <w:p>
      <w:pPr>
        <w:spacing w:after="120"/>
      </w:pPr>
    </w:p>
    <w:p>
      <w:pPr>
        <w:spacing w:after="120" w:line="276"/>
      </w:pPr>
      <w:r>
        <w:rPr>
          <w:rFonts w:ascii="Arial" w:cs="Arial" w:eastAsia="Arial" w:hAnsi="Arial"/>
          <w:color w:val="222222"/>
          <w:sz w:val="22"/>
          <w:szCs w:val="22"/>
        </w:rPr>
        <w:t xml:space="preserve">Maximum anticipated headcount at full operation: four to five paid positions. The foundation governs a standard; it does not build products. Product implementation is the domain of UCCA Inc and other commercial implementers.</w:t>
      </w:r>
    </w:p>
    <w:p>
      <w:r>
        <w:br w:type="page"/>
      </w:r>
    </w:p>
    <w:p>
      <w:pPr>
        <w:pStyle w:val="Heading1"/>
      </w:pPr>
      <w:r>
        <w:t xml:space="preserve">4. Contributor Guide</w:t>
      </w:r>
    </w:p>
    <w:p>
      <w:pPr>
        <w:spacing w:after="120" w:line="276"/>
      </w:pPr>
      <w:r>
        <w:rPr>
          <w:rFonts w:ascii="Arial" w:cs="Arial" w:eastAsia="Arial" w:hAnsi="Arial"/>
          <w:color w:val="222222"/>
          <w:sz w:val="22"/>
          <w:szCs w:val="22"/>
        </w:rPr>
        <w:t xml:space="preserve">This section is the foundation’s open invitation. It will be published on the UCCO Foundation website and GitHub repository.</w:t>
      </w:r>
    </w:p>
    <w:p>
      <w:pPr>
        <w:pBdr>
          <w:bottom w:val="single" w:color="4a9eff" w:sz="6" w:space="1"/>
        </w:pBdr>
        <w:spacing w:after="200" w:before="200"/>
      </w:pPr>
    </w:p>
    <w:p>
      <w:pPr>
        <w:spacing w:after="200"/>
        <w:jc w:val="center"/>
      </w:pPr>
      <w:r>
        <w:rPr>
          <w:rFonts w:ascii="Arial" w:cs="Arial" w:eastAsia="Arial" w:hAnsi="Arial"/>
          <w:b/>
          <w:bCs/>
          <w:color w:val="1a2332"/>
          <w:sz w:val="36"/>
          <w:szCs w:val="36"/>
        </w:rPr>
        <w:t xml:space="preserve">Come Join Us</w:t>
      </w:r>
    </w:p>
    <w:p>
      <w:pPr>
        <w:spacing w:after="120" w:line="276"/>
      </w:pPr>
      <w:r>
        <w:rPr>
          <w:rFonts w:ascii="Arial" w:cs="Arial" w:eastAsia="Arial" w:hAnsi="Arial"/>
          <w:color w:val="222222"/>
          <w:sz w:val="22"/>
          <w:szCs w:val="22"/>
        </w:rPr>
        <w:t xml:space="preserve">The UCCO Foundation is building the capability verification layer of the internet. We believe this is the missing primitive — the layer that proves not just who you are or what credentials you hold, but what you can actually do, who certified it, and whether it’s still valid.</w:t>
      </w:r>
    </w:p>
    <w:p>
      <w:pPr>
        <w:spacing w:after="120" w:line="276"/>
      </w:pPr>
      <w:r>
        <w:rPr>
          <w:rFonts w:ascii="Arial" w:cs="Arial" w:eastAsia="Arial" w:hAnsi="Arial"/>
          <w:color w:val="222222"/>
          <w:sz w:val="22"/>
          <w:szCs w:val="22"/>
        </w:rPr>
        <w:t xml:space="preserve">We are unfunded. Every person involved is here as a volunteer. There are no salaries, no venture capital, no corporate sponsors. There is a spec, a working implementation, a handful of people who believe in it, and a conviction that the gap is real.</w:t>
      </w:r>
    </w:p>
    <w:p>
      <w:pPr>
        <w:spacing w:after="120" w:line="276"/>
      </w:pPr>
      <w:r>
        <w:rPr>
          <w:rFonts w:ascii="Arial" w:cs="Arial" w:eastAsia="Arial" w:hAnsi="Arial"/>
          <w:color w:val="222222"/>
          <w:sz w:val="22"/>
          <w:szCs w:val="22"/>
        </w:rPr>
        <w:t xml:space="preserve">If you have some excess mental capacity, some time, and the desire to be part of something we believe will be as foundational as the protocols that came before us — we’d like to hear from you.</w:t>
      </w:r>
    </w:p>
    <w:p>
      <w:pPr>
        <w:pStyle w:val="Heading3"/>
      </w:pPr>
      <w:r>
        <w:t xml:space="preserve">What You Get</w:t>
      </w:r>
    </w:p>
    <w:p>
      <w:pPr>
        <w:pStyle w:val="ListParagraph"/>
        <w:numPr>
          <w:ilvl w:val="0"/>
          <w:numId w:val="2"/>
        </w:numPr>
        <w:spacing w:after="80" w:line="276"/>
      </w:pPr>
      <w:r>
        <w:rPr>
          <w:rFonts w:ascii="Arial" w:cs="Arial" w:eastAsia="Arial" w:hAnsi="Arial"/>
          <w:sz w:val="22"/>
          <w:szCs w:val="22"/>
        </w:rPr>
        <w:t xml:space="preserve">Founding contributor status. Your name in the chain, permanently recorded.</w:t>
      </w:r>
    </w:p>
    <w:p>
      <w:pPr>
        <w:pStyle w:val="ListParagraph"/>
        <w:numPr>
          <w:ilvl w:val="0"/>
          <w:numId w:val="2"/>
        </w:numPr>
        <w:spacing w:after="80" w:line="276"/>
      </w:pPr>
      <w:r>
        <w:rPr>
          <w:rFonts w:ascii="Arial" w:cs="Arial" w:eastAsia="Arial" w:hAnsi="Arial"/>
          <w:sz w:val="22"/>
          <w:szCs w:val="22"/>
        </w:rPr>
        <w:t xml:space="preserve">Direct access to the spec authors and foundation leadership.</w:t>
      </w:r>
    </w:p>
    <w:p>
      <w:pPr>
        <w:pStyle w:val="ListParagraph"/>
        <w:numPr>
          <w:ilvl w:val="0"/>
          <w:numId w:val="2"/>
        </w:numPr>
        <w:spacing w:after="80" w:line="276"/>
      </w:pPr>
      <w:r>
        <w:rPr>
          <w:rFonts w:ascii="Arial" w:cs="Arial" w:eastAsia="Arial" w:hAnsi="Arial"/>
          <w:sz w:val="22"/>
          <w:szCs w:val="22"/>
        </w:rPr>
        <w:t xml:space="preserve">Ground floor of an open standard submitted to ISO TC 307, NIST NCCoE, and the W3C VC Working Group.</w:t>
      </w:r>
    </w:p>
    <w:p>
      <w:pPr>
        <w:pStyle w:val="ListParagraph"/>
        <w:numPr>
          <w:ilvl w:val="0"/>
          <w:numId w:val="2"/>
        </w:numPr>
        <w:spacing w:after="80" w:line="276"/>
      </w:pPr>
      <w:r>
        <w:rPr>
          <w:rFonts w:ascii="Arial" w:cs="Arial" w:eastAsia="Arial" w:hAnsi="Arial"/>
          <w:sz w:val="22"/>
          <w:szCs w:val="22"/>
        </w:rPr>
        <w:t xml:space="preserve">First-in-first-offered when paid positions become available.</w:t>
      </w:r>
    </w:p>
    <w:p>
      <w:pPr>
        <w:pStyle w:val="ListParagraph"/>
        <w:numPr>
          <w:ilvl w:val="0"/>
          <w:numId w:val="2"/>
        </w:numPr>
        <w:spacing w:after="80" w:line="276"/>
      </w:pPr>
      <w:r>
        <w:rPr>
          <w:rFonts w:ascii="Arial" w:cs="Arial" w:eastAsia="Arial" w:hAnsi="Arial"/>
          <w:sz w:val="22"/>
          <w:szCs w:val="22"/>
        </w:rPr>
        <w:t xml:space="preserve">The ride. We are all writing the map as the train rolls. The rails were built by others; we are laying the next section.</w:t>
      </w:r>
    </w:p>
    <w:p>
      <w:pPr>
        <w:pStyle w:val="Heading3"/>
      </w:pPr>
      <w:r>
        <w:t xml:space="preserve">What We Ask</w:t>
      </w:r>
    </w:p>
    <w:p>
      <w:pPr>
        <w:pStyle w:val="ListParagraph"/>
        <w:numPr>
          <w:ilvl w:val="0"/>
          <w:numId w:val="2"/>
        </w:numPr>
        <w:spacing w:after="80" w:line="276"/>
      </w:pPr>
      <w:r>
        <w:rPr>
          <w:rFonts w:ascii="Arial" w:cs="Arial" w:eastAsia="Arial" w:hAnsi="Arial"/>
          <w:sz w:val="22"/>
          <w:szCs w:val="22"/>
        </w:rPr>
        <w:t xml:space="preserve">Good faith. Honest feedback. If the spec has a hole, say so. Truth over comfort.</w:t>
      </w:r>
    </w:p>
    <w:p>
      <w:pPr>
        <w:pStyle w:val="ListParagraph"/>
        <w:numPr>
          <w:ilvl w:val="0"/>
          <w:numId w:val="2"/>
        </w:numPr>
        <w:spacing w:after="80" w:line="276"/>
      </w:pPr>
      <w:r>
        <w:rPr>
          <w:rFonts w:ascii="Arial" w:cs="Arial" w:eastAsia="Arial" w:hAnsi="Arial"/>
          <w:sz w:val="22"/>
          <w:szCs w:val="22"/>
        </w:rPr>
        <w:t xml:space="preserve">Whatever time you can genuinely spare. No minimum commitment. Some weeks it might be ten hours. Some weeks it might be zero. Both are fine.</w:t>
      </w:r>
    </w:p>
    <w:p>
      <w:pPr>
        <w:pStyle w:val="ListParagraph"/>
        <w:numPr>
          <w:ilvl w:val="0"/>
          <w:numId w:val="2"/>
        </w:numPr>
        <w:spacing w:after="80" w:line="276"/>
      </w:pPr>
      <w:r>
        <w:rPr>
          <w:rFonts w:ascii="Arial" w:cs="Arial" w:eastAsia="Arial" w:hAnsi="Arial"/>
          <w:sz w:val="22"/>
          <w:szCs w:val="22"/>
        </w:rPr>
        <w:t xml:space="preserve">Respect for everyone involved. We come from different countries, disciplines, and backgrounds. That is a feature, not a bug.</w:t>
      </w:r>
    </w:p>
    <w:p>
      <w:pPr>
        <w:pStyle w:val="Heading3"/>
      </w:pPr>
      <w:r>
        <w:t xml:space="preserve">Who We Need</w:t>
      </w:r>
    </w:p>
    <w:p>
      <w:pPr>
        <w:spacing w:after="120" w:line="276"/>
      </w:pPr>
      <w:r>
        <w:rPr>
          <w:rFonts w:ascii="Arial" w:cs="Arial" w:eastAsia="Arial" w:hAnsi="Arial"/>
          <w:color w:val="222222"/>
          <w:sz w:val="22"/>
          <w:szCs w:val="22"/>
        </w:rPr>
        <w:t xml:space="preserve">Cryptographers. Standards veterans. Protocol engineers. Technical writers. People who have sat on W3C or IETF working groups and know how the sausage gets made. People who build test suites. People who can explain complex systems to non-technical audiences. People who understand regulated industries — defence, aviation, healthcare, education, nuclear. People who care about getting this right.</w:t>
      </w:r>
    </w:p>
    <w:p>
      <w:pPr>
        <w:pStyle w:val="Heading3"/>
      </w:pPr>
      <w:r>
        <w:t xml:space="preserve">How to Participate</w:t>
      </w:r>
    </w:p>
    <w:p>
      <w:pPr>
        <w:pStyle w:val="ListParagraph"/>
        <w:numPr>
          <w:ilvl w:val="0"/>
          <w:numId w:val="3"/>
        </w:numPr>
        <w:spacing w:after="80" w:line="276"/>
      </w:pPr>
      <w:r>
        <w:rPr>
          <w:rFonts w:ascii="Arial" w:cs="Arial" w:eastAsia="Arial" w:hAnsi="Arial"/>
          <w:sz w:val="22"/>
          <w:szCs w:val="22"/>
        </w:rPr>
        <w:t xml:space="preserve">Read the spec: ucco.foundation/spec</w:t>
      </w:r>
    </w:p>
    <w:p>
      <w:pPr>
        <w:pStyle w:val="ListParagraph"/>
        <w:numPr>
          <w:ilvl w:val="0"/>
          <w:numId w:val="3"/>
        </w:numPr>
        <w:spacing w:after="80" w:line="276"/>
      </w:pPr>
      <w:r>
        <w:rPr>
          <w:rFonts w:ascii="Arial" w:cs="Arial" w:eastAsia="Arial" w:hAnsi="Arial"/>
          <w:sz w:val="22"/>
          <w:szCs w:val="22"/>
        </w:rPr>
        <w:t xml:space="preserve">Join the discussion: github.com/ucco-foundation/ucco-standard/discussions</w:t>
      </w:r>
    </w:p>
    <w:p>
      <w:pPr>
        <w:pStyle w:val="ListParagraph"/>
        <w:numPr>
          <w:ilvl w:val="0"/>
          <w:numId w:val="3"/>
        </w:numPr>
        <w:spacing w:after="80" w:line="276"/>
      </w:pPr>
      <w:r>
        <w:rPr>
          <w:rFonts w:ascii="Arial" w:cs="Arial" w:eastAsia="Arial" w:hAnsi="Arial"/>
          <w:sz w:val="22"/>
          <w:szCs w:val="22"/>
        </w:rPr>
        <w:t xml:space="preserve">Introduce yourself and tell us what interests you about capability verification.</w:t>
      </w:r>
    </w:p>
    <w:p>
      <w:pPr>
        <w:pStyle w:val="ListParagraph"/>
        <w:numPr>
          <w:ilvl w:val="0"/>
          <w:numId w:val="3"/>
        </w:numPr>
        <w:spacing w:after="80" w:line="276"/>
      </w:pPr>
      <w:r>
        <w:rPr>
          <w:rFonts w:ascii="Arial" w:cs="Arial" w:eastAsia="Arial" w:hAnsi="Arial"/>
          <w:sz w:val="22"/>
          <w:szCs w:val="22"/>
        </w:rPr>
        <w:t xml:space="preserve">If you want to contribute to the spec, fork the repo and submit a pull request.</w:t>
      </w:r>
    </w:p>
    <w:p>
      <w:pPr>
        <w:pStyle w:val="ListParagraph"/>
        <w:numPr>
          <w:ilvl w:val="0"/>
          <w:numId w:val="3"/>
        </w:numPr>
        <w:spacing w:after="80" w:line="276"/>
      </w:pPr>
      <w:r>
        <w:rPr>
          <w:rFonts w:ascii="Arial" w:cs="Arial" w:eastAsia="Arial" w:hAnsi="Arial"/>
          <w:sz w:val="22"/>
          <w:szCs w:val="22"/>
        </w:rPr>
        <w:t xml:space="preserve">For general enquiries: admin@ucco.foundation</w:t>
      </w:r>
    </w:p>
    <w:p>
      <w:pPr>
        <w:pStyle w:val="Heading3"/>
      </w:pPr>
      <w:r>
        <w:t xml:space="preserve">A Note on Expectations</w:t>
      </w:r>
    </w:p>
    <w:p>
      <w:pPr>
        <w:spacing w:after="120" w:line="276"/>
      </w:pPr>
      <w:r>
        <w:rPr>
          <w:rFonts w:ascii="Arial" w:cs="Arial" w:eastAsia="Arial" w:hAnsi="Arial"/>
          <w:color w:val="222222"/>
          <w:sz w:val="22"/>
          <w:szCs w:val="22"/>
        </w:rPr>
        <w:t xml:space="preserve">Do not join if it means you starve. We mean that literally. This is pro bono work and we are not going anywhere. If now is not the right time, come back when it is. The door stays open. We would rather have you fully present for three months next year than distracted and anxious for three months now.</w:t>
      </w:r>
    </w:p>
    <w:p>
      <w:pPr>
        <w:spacing w:after="120" w:line="276"/>
      </w:pPr>
      <w:r>
        <w:rPr>
          <w:rFonts w:ascii="Arial" w:cs="Arial" w:eastAsia="Arial" w:hAnsi="Arial"/>
          <w:color w:val="222222"/>
          <w:sz w:val="22"/>
          <w:szCs w:val="22"/>
        </w:rPr>
        <w:t xml:space="preserve">There are no promises on destination. There is a spec we believe is genuinely novel, a gap we believe is real, and a small group of people committed to finding out if the world agrees. If that sounds like your kind of adventure, welcome aboard.</w:t>
      </w:r>
    </w:p>
    <w:p>
      <w:pPr>
        <w:pBdr>
          <w:bottom w:val="single" w:color="4a9eff" w:sz="6" w:space="1"/>
        </w:pBdr>
        <w:spacing w:after="200" w:before="200"/>
      </w:pPr>
    </w:p>
    <w:p>
      <w:r>
        <w:br w:type="page"/>
      </w:r>
    </w:p>
    <w:p>
      <w:pPr>
        <w:pStyle w:val="Heading1"/>
      </w:pPr>
      <w:r>
        <w:t xml:space="preserve">5. Governance Policies</w:t>
      </w:r>
    </w:p>
    <w:p>
      <w:pPr>
        <w:pStyle w:val="Heading2"/>
      </w:pPr>
      <w:r>
        <w:t xml:space="preserve">5.1 Pro Bono Status &amp; Path to Compensation</w:t>
      </w:r>
    </w:p>
    <w:p>
      <w:pPr>
        <w:spacing w:after="120" w:line="276"/>
      </w:pPr>
      <w:r>
        <w:rPr>
          <w:rFonts w:ascii="Arial" w:cs="Arial" w:eastAsia="Arial" w:hAnsi="Arial"/>
          <w:color w:val="222222"/>
          <w:sz w:val="22"/>
          <w:szCs w:val="22"/>
        </w:rPr>
        <w:t xml:space="preserve">All foundation roles are currently unpaid. This includes board directors, the AI advisor, working group members, and all contributors. This will be disclosed to every person who engages with the foundation in any capacity.</w:t>
      </w:r>
    </w:p>
    <w:p>
      <w:pPr>
        <w:spacing w:after="120" w:line="276"/>
      </w:pPr>
      <w:r>
        <w:rPr>
          <w:rFonts w:ascii="Arial" w:cs="Arial" w:eastAsia="Arial" w:hAnsi="Arial"/>
          <w:color w:val="222222"/>
          <w:sz w:val="22"/>
          <w:szCs w:val="22"/>
        </w:rPr>
        <w:t xml:space="preserve">The board commits to the following compensation principles:</w:t>
      </w:r>
    </w:p>
    <w:p>
      <w:pPr>
        <w:pStyle w:val="ListParagraph"/>
        <w:numPr>
          <w:ilvl w:val="0"/>
          <w:numId w:val="2"/>
        </w:numPr>
        <w:spacing w:after="80" w:line="276"/>
      </w:pPr>
      <w:r>
        <w:rPr>
          <w:rFonts w:ascii="Arial" w:cs="Arial" w:eastAsia="Arial" w:hAnsi="Arial"/>
          <w:sz w:val="22"/>
          <w:szCs w:val="22"/>
        </w:rPr>
        <w:t xml:space="preserve">Paid positions will be created only when foundation revenue sustainably supports them.</w:t>
      </w:r>
    </w:p>
    <w:p>
      <w:pPr>
        <w:pStyle w:val="ListParagraph"/>
        <w:numPr>
          <w:ilvl w:val="0"/>
          <w:numId w:val="2"/>
        </w:numPr>
        <w:spacing w:after="80" w:line="276"/>
      </w:pPr>
      <w:r>
        <w:rPr>
          <w:rFonts w:ascii="Arial" w:cs="Arial" w:eastAsia="Arial" w:hAnsi="Arial"/>
          <w:sz w:val="22"/>
          <w:szCs w:val="22"/>
        </w:rPr>
        <w:t xml:space="preserve">The first paid positions will be offered to existing volunteers who have demonstrated sustained contribution, in order of the roles listed in Section 3.4.</w:t>
      </w:r>
    </w:p>
    <w:p>
      <w:pPr>
        <w:pStyle w:val="ListParagraph"/>
        <w:numPr>
          <w:ilvl w:val="0"/>
          <w:numId w:val="2"/>
        </w:numPr>
        <w:spacing w:after="80" w:line="276"/>
      </w:pPr>
      <w:r>
        <w:rPr>
          <w:rFonts w:ascii="Arial" w:cs="Arial" w:eastAsia="Arial" w:hAnsi="Arial"/>
          <w:sz w:val="22"/>
          <w:szCs w:val="22"/>
        </w:rPr>
        <w:t xml:space="preserve">Initial compensation may be hourly or per-deliverable rather than salaried, depending on available funds.</w:t>
      </w:r>
    </w:p>
    <w:p>
      <w:pPr>
        <w:pStyle w:val="ListParagraph"/>
        <w:numPr>
          <w:ilvl w:val="0"/>
          <w:numId w:val="2"/>
        </w:numPr>
        <w:spacing w:after="80" w:line="276"/>
      </w:pPr>
      <w:r>
        <w:rPr>
          <w:rFonts w:ascii="Arial" w:cs="Arial" w:eastAsia="Arial" w:hAnsi="Arial"/>
          <w:sz w:val="22"/>
          <w:szCs w:val="22"/>
        </w:rPr>
        <w:t xml:space="preserve">All compensation decisions require board approval and will be recorded in the public ledger.</w:t>
      </w:r>
    </w:p>
    <w:p>
      <w:pPr>
        <w:pStyle w:val="ListParagraph"/>
        <w:numPr>
          <w:ilvl w:val="0"/>
          <w:numId w:val="2"/>
        </w:numPr>
        <w:spacing w:after="80" w:line="276"/>
      </w:pPr>
      <w:r>
        <w:rPr>
          <w:rFonts w:ascii="Arial" w:cs="Arial" w:eastAsia="Arial" w:hAnsi="Arial"/>
          <w:sz w:val="22"/>
          <w:szCs w:val="22"/>
        </w:rPr>
        <w:t xml:space="preserve">Board directors remain unpaid unless and until the foundation’s financial position and legal counsel support director compensation.</w:t>
      </w:r>
    </w:p>
    <w:p>
      <w:pPr>
        <w:pStyle w:val="Heading2"/>
      </w:pPr>
      <w:r>
        <w:t xml:space="preserve">5.2 Intellectual Property</w:t>
      </w:r>
    </w:p>
    <w:p>
      <w:pPr>
        <w:spacing w:after="120" w:line="276"/>
      </w:pPr>
      <w:r>
        <w:rPr>
          <w:rFonts w:ascii="Arial" w:cs="Arial" w:eastAsia="Arial" w:hAnsi="Arial"/>
          <w:color w:val="222222"/>
          <w:sz w:val="22"/>
          <w:szCs w:val="22"/>
        </w:rPr>
        <w:t xml:space="preserve">The UCCO standard is an open standard. All contributions to the specification are made under a royalty-free licence, consistent with W3C Patent Policy. Contributors retain copyright of their contributions but grant the foundation a perpetual, irrevocable, royalty-free licence to use, modify, and distribute those contributions as part of the standard.</w:t>
      </w:r>
    </w:p>
    <w:p>
      <w:pPr>
        <w:spacing w:after="120" w:line="276"/>
      </w:pPr>
      <w:r>
        <w:rPr>
          <w:rFonts w:ascii="Arial" w:cs="Arial" w:eastAsia="Arial" w:hAnsi="Arial"/>
          <w:color w:val="222222"/>
          <w:sz w:val="22"/>
          <w:szCs w:val="22"/>
        </w:rPr>
        <w:t xml:space="preserve">Contributors must not submit material that infringes third-party intellectual property rights. By submitting a contribution, the contributor represents that they have the right to make the contribution under these terms.</w:t>
      </w:r>
    </w:p>
    <w:p>
      <w:pPr>
        <w:pStyle w:val="Heading2"/>
      </w:pPr>
      <w:r>
        <w:t xml:space="preserve">5.3 Code of Conduct</w:t>
      </w:r>
    </w:p>
    <w:p>
      <w:pPr>
        <w:spacing w:after="120" w:line="276"/>
      </w:pPr>
      <w:r>
        <w:rPr>
          <w:rFonts w:ascii="Arial" w:cs="Arial" w:eastAsia="Arial" w:hAnsi="Arial"/>
          <w:color w:val="222222"/>
          <w:sz w:val="22"/>
          <w:szCs w:val="22"/>
        </w:rPr>
        <w:t xml:space="preserve">The UCCO Foundation is committed to providing a welcoming and respectful environment for everyone. All participants — board members, contributors, and community members — are expected to:</w:t>
      </w:r>
    </w:p>
    <w:p>
      <w:pPr>
        <w:pStyle w:val="ListParagraph"/>
        <w:numPr>
          <w:ilvl w:val="0"/>
          <w:numId w:val="2"/>
        </w:numPr>
        <w:spacing w:after="80" w:line="276"/>
      </w:pPr>
      <w:r>
        <w:rPr>
          <w:rFonts w:ascii="Arial" w:cs="Arial" w:eastAsia="Arial" w:hAnsi="Arial"/>
          <w:sz w:val="22"/>
          <w:szCs w:val="22"/>
        </w:rPr>
        <w:t xml:space="preserve">Treat all participants with respect and dignity.</w:t>
      </w:r>
    </w:p>
    <w:p>
      <w:pPr>
        <w:pStyle w:val="ListParagraph"/>
        <w:numPr>
          <w:ilvl w:val="0"/>
          <w:numId w:val="2"/>
        </w:numPr>
        <w:spacing w:after="80" w:line="276"/>
      </w:pPr>
      <w:r>
        <w:rPr>
          <w:rFonts w:ascii="Arial" w:cs="Arial" w:eastAsia="Arial" w:hAnsi="Arial"/>
          <w:sz w:val="22"/>
          <w:szCs w:val="22"/>
        </w:rPr>
        <w:t xml:space="preserve">Engage in constructive, good-faith discussion. Disagreement on technical matters is welcome; personal attacks are not.</w:t>
      </w:r>
    </w:p>
    <w:p>
      <w:pPr>
        <w:pStyle w:val="ListParagraph"/>
        <w:numPr>
          <w:ilvl w:val="0"/>
          <w:numId w:val="2"/>
        </w:numPr>
        <w:spacing w:after="80" w:line="276"/>
      </w:pPr>
      <w:r>
        <w:rPr>
          <w:rFonts w:ascii="Arial" w:cs="Arial" w:eastAsia="Arial" w:hAnsi="Arial"/>
          <w:sz w:val="22"/>
          <w:szCs w:val="22"/>
        </w:rPr>
        <w:t xml:space="preserve">Respect confidentiality where indicated, particularly regarding pre-release specifications and private board discussions.</w:t>
      </w:r>
    </w:p>
    <w:p>
      <w:pPr>
        <w:pStyle w:val="ListParagraph"/>
        <w:numPr>
          <w:ilvl w:val="0"/>
          <w:numId w:val="2"/>
        </w:numPr>
        <w:spacing w:after="80" w:line="276"/>
      </w:pPr>
      <w:r>
        <w:rPr>
          <w:rFonts w:ascii="Arial" w:cs="Arial" w:eastAsia="Arial" w:hAnsi="Arial"/>
          <w:sz w:val="22"/>
          <w:szCs w:val="22"/>
        </w:rPr>
        <w:t xml:space="preserve">Disclose any conflicts of interest, particularly commercial interests in capability verification or related technologies.</w:t>
      </w:r>
    </w:p>
    <w:p>
      <w:pPr>
        <w:spacing w:after="120" w:line="276"/>
      </w:pPr>
      <w:r>
        <w:rPr>
          <w:rFonts w:ascii="Arial" w:cs="Arial" w:eastAsia="Arial" w:hAnsi="Arial"/>
          <w:color w:val="222222"/>
          <w:sz w:val="22"/>
          <w:szCs w:val="22"/>
        </w:rPr>
        <w:t xml:space="preserve">Violations of this code of conduct will be addressed by the board. Repeated or serious violations may result in removal from the project.</w:t>
      </w:r>
    </w:p>
    <w:p>
      <w:pPr>
        <w:pStyle w:val="Heading2"/>
      </w:pPr>
      <w:r>
        <w:t xml:space="preserve">5.4 Conflict of Interest</w:t>
      </w:r>
    </w:p>
    <w:p>
      <w:pPr>
        <w:spacing w:after="120" w:line="276"/>
      </w:pPr>
      <w:r>
        <w:rPr>
          <w:rFonts w:ascii="Arial" w:cs="Arial" w:eastAsia="Arial" w:hAnsi="Arial"/>
          <w:color w:val="222222"/>
          <w:sz w:val="22"/>
          <w:szCs w:val="22"/>
        </w:rPr>
        <w:t xml:space="preserve">A comprehensive Conflict of Interest Policy has been adopted as a separate governance document. All board directors and working group chairs must complete an annual disclosure statement. The standing disclosure is that UCCA Inc, a Delaware C-Corporation, is the primary commercial implementer of the UCCO standard and is founded by the same individual who serves as foundation president. This relationship is disclosed in all foundation materials.</w:t>
      </w:r>
    </w:p>
    <w:p>
      <w:pPr>
        <w:pStyle w:val="Heading2"/>
      </w:pPr>
      <w:r>
        <w:t xml:space="preserve">5.5 Contributor Recognition</w:t>
      </w:r>
    </w:p>
    <w:p>
      <w:pPr>
        <w:spacing w:after="120" w:line="276"/>
      </w:pPr>
      <w:r>
        <w:rPr>
          <w:rFonts w:ascii="Arial" w:cs="Arial" w:eastAsia="Arial" w:hAnsi="Arial"/>
          <w:color w:val="222222"/>
          <w:sz w:val="22"/>
          <w:szCs w:val="22"/>
        </w:rPr>
        <w:t xml:space="preserve">All contributors will be recognised in the following ways:</w:t>
      </w:r>
    </w:p>
    <w:p>
      <w:pPr>
        <w:pStyle w:val="ListParagraph"/>
        <w:numPr>
          <w:ilvl w:val="0"/>
          <w:numId w:val="2"/>
        </w:numPr>
        <w:spacing w:after="80" w:line="276"/>
      </w:pPr>
      <w:r>
        <w:rPr>
          <w:rFonts w:ascii="Arial" w:cs="Arial" w:eastAsia="Arial" w:hAnsi="Arial"/>
          <w:sz w:val="22"/>
          <w:szCs w:val="22"/>
        </w:rPr>
        <w:t xml:space="preserve">Named in the CONTRIBUTORS file in the ucco-standard repository.</w:t>
      </w:r>
    </w:p>
    <w:p>
      <w:pPr>
        <w:pStyle w:val="ListParagraph"/>
        <w:numPr>
          <w:ilvl w:val="0"/>
          <w:numId w:val="2"/>
        </w:numPr>
        <w:spacing w:after="80" w:line="276"/>
      </w:pPr>
      <w:r>
        <w:rPr>
          <w:rFonts w:ascii="Arial" w:cs="Arial" w:eastAsia="Arial" w:hAnsi="Arial"/>
          <w:sz w:val="22"/>
          <w:szCs w:val="22"/>
        </w:rPr>
        <w:t xml:space="preserve">Listed on the foundation website’s contributors page.</w:t>
      </w:r>
    </w:p>
    <w:p>
      <w:pPr>
        <w:pStyle w:val="ListParagraph"/>
        <w:numPr>
          <w:ilvl w:val="0"/>
          <w:numId w:val="2"/>
        </w:numPr>
        <w:spacing w:after="80" w:line="276"/>
      </w:pPr>
      <w:r>
        <w:rPr>
          <w:rFonts w:ascii="Arial" w:cs="Arial" w:eastAsia="Arial" w:hAnsi="Arial"/>
          <w:sz w:val="22"/>
          <w:szCs w:val="22"/>
        </w:rPr>
        <w:t xml:space="preserve">Founding contributors (those who participate before the first W3C Candidate Recommendation submission) receive permanent founding contributor designation.</w:t>
      </w:r>
    </w:p>
    <w:p>
      <w:pPr>
        <w:pStyle w:val="ListParagraph"/>
        <w:numPr>
          <w:ilvl w:val="0"/>
          <w:numId w:val="2"/>
        </w:numPr>
        <w:spacing w:after="80" w:line="276"/>
      </w:pPr>
      <w:r>
        <w:rPr>
          <w:rFonts w:ascii="Arial" w:cs="Arial" w:eastAsia="Arial" w:hAnsi="Arial"/>
          <w:sz w:val="22"/>
          <w:szCs w:val="22"/>
        </w:rPr>
        <w:t xml:space="preserve">Significant contributors may be nominated for working group chair positions or board observer seats as the foundation grows.</w:t>
      </w:r>
    </w:p>
    <w:p>
      <w:r>
        <w:br w:type="page"/>
      </w:r>
    </w:p>
    <w:p>
      <w:pPr>
        <w:pStyle w:val="Heading1"/>
      </w:pPr>
      <w:r>
        <w:t xml:space="preserve">6. Scaling Plan</w:t>
      </w:r>
    </w:p>
    <w:p>
      <w:pPr>
        <w:spacing w:after="120" w:line="276"/>
      </w:pPr>
      <w:r>
        <w:rPr>
          <w:rFonts w:ascii="Arial" w:cs="Arial" w:eastAsia="Arial" w:hAnsi="Arial"/>
          <w:color w:val="222222"/>
          <w:sz w:val="22"/>
          <w:szCs w:val="22"/>
        </w:rPr>
        <w:t xml:space="preserve">The foundation will grow through three phases, as defined in the bylaws. This section maps the people and participation model to each phase.</w:t>
      </w:r>
    </w:p>
    <w:p>
      <w:pPr>
        <w:pStyle w:val="Heading2"/>
      </w:pPr>
      <w:r>
        <w:t xml:space="preserve">Phase 1: Founder Governance (Current)</w:t>
      </w:r>
    </w:p>
    <w:p>
      <w:pPr>
        <w:spacing w:after="120" w:line="276"/>
      </w:pPr>
      <w:r>
        <w:rPr>
          <w:rFonts w:ascii="Arial" w:cs="Arial" w:eastAsia="Arial" w:hAnsi="Arial"/>
          <w:color w:val="222222"/>
          <w:sz w:val="22"/>
          <w:szCs w:val="22"/>
        </w:rPr>
        <w:t xml:space="preserve">Three to five board directors. No working groups. No paid staff. All work performed by founders, the AI advisor, and a contracted developer. The focus is on publishing the standard, launching the pioneer programme, and filing for incorporation and tax-exempt status.</w:t>
      </w:r>
    </w:p>
    <w:p>
      <w:pPr>
        <w:spacing w:after="120" w:line="276"/>
      </w:pPr>
      <w:r>
        <w:rPr>
          <w:rFonts w:ascii="Arial" w:cs="Arial" w:eastAsia="Arial" w:hAnsi="Arial"/>
          <w:b/>
          <w:bCs/>
          <w:color w:val="222222"/>
          <w:sz w:val="22"/>
          <w:szCs w:val="22"/>
        </w:rPr>
        <w:t xml:space="preserve">Headcount: </w:t>
      </w:r>
      <w:r>
        <w:rPr>
          <w:rFonts w:ascii="Arial" w:cs="Arial" w:eastAsia="Arial" w:hAnsi="Arial"/>
          <w:color w:val="222222"/>
          <w:sz w:val="22"/>
          <w:szCs w:val="22"/>
        </w:rPr>
        <w:t xml:space="preserve">3–5 directors + 1 developer (contracted) + AI advisor</w:t>
      </w:r>
    </w:p>
    <w:p>
      <w:pPr>
        <w:spacing w:after="120" w:line="276"/>
      </w:pPr>
      <w:r>
        <w:rPr>
          <w:rFonts w:ascii="Arial" w:cs="Arial" w:eastAsia="Arial" w:hAnsi="Arial"/>
          <w:b/>
          <w:bCs/>
          <w:color w:val="222222"/>
          <w:sz w:val="22"/>
          <w:szCs w:val="22"/>
        </w:rPr>
        <w:t xml:space="preserve">Paid positions: </w:t>
      </w:r>
      <w:r>
        <w:rPr>
          <w:rFonts w:ascii="Arial" w:cs="Arial" w:eastAsia="Arial" w:hAnsi="Arial"/>
          <w:color w:val="222222"/>
          <w:sz w:val="22"/>
          <w:szCs w:val="22"/>
        </w:rPr>
        <w:t xml:space="preserve">Zero</w:t>
      </w:r>
    </w:p>
    <w:p>
      <w:pPr>
        <w:spacing w:after="120" w:line="276"/>
      </w:pPr>
      <w:r>
        <w:rPr>
          <w:rFonts w:ascii="Arial" w:cs="Arial" w:eastAsia="Arial" w:hAnsi="Arial"/>
          <w:b/>
          <w:bCs/>
          <w:color w:val="222222"/>
          <w:sz w:val="22"/>
          <w:szCs w:val="22"/>
        </w:rPr>
        <w:t xml:space="preserve">Budget: </w:t>
      </w:r>
      <w:r>
        <w:rPr>
          <w:rFonts w:ascii="Arial" w:cs="Arial" w:eastAsia="Arial" w:hAnsi="Arial"/>
          <w:color w:val="222222"/>
          <w:sz w:val="22"/>
          <w:szCs w:val="22"/>
        </w:rPr>
        <w:t xml:space="preserve">Under $200/year (incorporation + domains + registered agent)</w:t>
      </w:r>
    </w:p>
    <w:p>
      <w:pPr>
        <w:pStyle w:val="Heading2"/>
      </w:pPr>
      <w:r>
        <w:t xml:space="preserve">Phase 2: Expanded Board with Working Groups</w:t>
      </w:r>
    </w:p>
    <w:p>
      <w:pPr>
        <w:spacing w:after="120" w:line="276"/>
      </w:pPr>
      <w:r>
        <w:rPr>
          <w:rFonts w:ascii="Arial" w:cs="Arial" w:eastAsia="Arial" w:hAnsi="Arial"/>
          <w:color w:val="222222"/>
          <w:sz w:val="22"/>
          <w:szCs w:val="22"/>
        </w:rPr>
        <w:t xml:space="preserve">Triggered by sustained external interest: multiple contributors, implementation attempts, or standards body engagement. Working groups are formed. A Technical Editor is recruited (volunteer initially, transitioning to paid). Community management begins.</w:t>
      </w:r>
    </w:p>
    <w:p>
      <w:pPr>
        <w:spacing w:after="120" w:line="276"/>
      </w:pPr>
      <w:r>
        <w:rPr>
          <w:rFonts w:ascii="Arial" w:cs="Arial" w:eastAsia="Arial" w:hAnsi="Arial"/>
          <w:b/>
          <w:bCs/>
          <w:color w:val="222222"/>
          <w:sz w:val="22"/>
          <w:szCs w:val="22"/>
        </w:rPr>
        <w:t xml:space="preserve">Headcount: </w:t>
      </w:r>
      <w:r>
        <w:rPr>
          <w:rFonts w:ascii="Arial" w:cs="Arial" w:eastAsia="Arial" w:hAnsi="Arial"/>
          <w:color w:val="222222"/>
          <w:sz w:val="22"/>
          <w:szCs w:val="22"/>
        </w:rPr>
        <w:t xml:space="preserve">5–7 directors + 2–4 working group chairs + contributors</w:t>
      </w:r>
    </w:p>
    <w:p>
      <w:pPr>
        <w:spacing w:after="120" w:line="276"/>
      </w:pPr>
      <w:r>
        <w:rPr>
          <w:rFonts w:ascii="Arial" w:cs="Arial" w:eastAsia="Arial" w:hAnsi="Arial"/>
          <w:b/>
          <w:bCs/>
          <w:color w:val="222222"/>
          <w:sz w:val="22"/>
          <w:szCs w:val="22"/>
        </w:rPr>
        <w:t xml:space="preserve">Paid positions: </w:t>
      </w:r>
      <w:r>
        <w:rPr>
          <w:rFonts w:ascii="Arial" w:cs="Arial" w:eastAsia="Arial" w:hAnsi="Arial"/>
          <w:color w:val="222222"/>
          <w:sz w:val="22"/>
          <w:szCs w:val="22"/>
        </w:rPr>
        <w:t xml:space="preserve">1–2 (Technical Editor, possibly Community Manager)</w:t>
      </w:r>
    </w:p>
    <w:p>
      <w:pPr>
        <w:spacing w:after="120" w:line="276"/>
      </w:pPr>
      <w:r>
        <w:rPr>
          <w:rFonts w:ascii="Arial" w:cs="Arial" w:eastAsia="Arial" w:hAnsi="Arial"/>
          <w:b/>
          <w:bCs/>
          <w:color w:val="222222"/>
          <w:sz w:val="22"/>
          <w:szCs w:val="22"/>
        </w:rPr>
        <w:t xml:space="preserve">Budget: </w:t>
      </w:r>
      <w:r>
        <w:rPr>
          <w:rFonts w:ascii="Arial" w:cs="Arial" w:eastAsia="Arial" w:hAnsi="Arial"/>
          <w:color w:val="222222"/>
          <w:sz w:val="22"/>
          <w:szCs w:val="22"/>
        </w:rPr>
        <w:t xml:space="preserve">Funded by donations and/or grants</w:t>
      </w:r>
    </w:p>
    <w:p>
      <w:pPr>
        <w:pStyle w:val="Heading2"/>
      </w:pPr>
      <w:r>
        <w:t xml:space="preserve">Phase 3: Community Governance</w:t>
      </w:r>
    </w:p>
    <w:p>
      <w:pPr>
        <w:spacing w:after="120" w:line="276"/>
      </w:pPr>
      <w:r>
        <w:rPr>
          <w:rFonts w:ascii="Arial" w:cs="Arial" w:eastAsia="Arial" w:hAnsi="Arial"/>
          <w:color w:val="222222"/>
          <w:sz w:val="22"/>
          <w:szCs w:val="22"/>
        </w:rPr>
        <w:t xml:space="preserve">The board includes elected community representatives. Founder protections (as defined in the bylaws) ensure continuity of mission. Multiple working groups operate independently. The standard has achieved W3C Recommendation or equivalent status. Paid staff manage day-to-day operations.</w:t>
      </w:r>
    </w:p>
    <w:p>
      <w:pPr>
        <w:spacing w:after="120" w:line="276"/>
      </w:pPr>
      <w:r>
        <w:rPr>
          <w:rFonts w:ascii="Arial" w:cs="Arial" w:eastAsia="Arial" w:hAnsi="Arial"/>
          <w:b/>
          <w:bCs/>
          <w:color w:val="222222"/>
          <w:sz w:val="22"/>
          <w:szCs w:val="22"/>
        </w:rPr>
        <w:t xml:space="preserve">Headcount: </w:t>
      </w:r>
      <w:r>
        <w:rPr>
          <w:rFonts w:ascii="Arial" w:cs="Arial" w:eastAsia="Arial" w:hAnsi="Arial"/>
          <w:color w:val="222222"/>
          <w:sz w:val="22"/>
          <w:szCs w:val="22"/>
        </w:rPr>
        <w:t xml:space="preserve">7–9 directors + working groups + paid staff</w:t>
      </w:r>
    </w:p>
    <w:p>
      <w:pPr>
        <w:spacing w:after="120" w:line="276"/>
      </w:pPr>
      <w:r>
        <w:rPr>
          <w:rFonts w:ascii="Arial" w:cs="Arial" w:eastAsia="Arial" w:hAnsi="Arial"/>
          <w:b/>
          <w:bCs/>
          <w:color w:val="222222"/>
          <w:sz w:val="22"/>
          <w:szCs w:val="22"/>
        </w:rPr>
        <w:t xml:space="preserve">Paid positions: </w:t>
      </w:r>
      <w:r>
        <w:rPr>
          <w:rFonts w:ascii="Arial" w:cs="Arial" w:eastAsia="Arial" w:hAnsi="Arial"/>
          <w:color w:val="222222"/>
          <w:sz w:val="22"/>
          <w:szCs w:val="22"/>
        </w:rPr>
        <w:t xml:space="preserve">3–5 (Technical Editor, Conformance Lead, Community Manager, Standards Liaison, Foundation Admin)</w:t>
      </w:r>
    </w:p>
    <w:p>
      <w:pPr>
        <w:spacing w:after="120" w:line="276"/>
      </w:pPr>
      <w:r>
        <w:rPr>
          <w:rFonts w:ascii="Arial" w:cs="Arial" w:eastAsia="Arial" w:hAnsi="Arial"/>
          <w:b/>
          <w:bCs/>
          <w:color w:val="222222"/>
          <w:sz w:val="22"/>
          <w:szCs w:val="22"/>
        </w:rPr>
        <w:t xml:space="preserve">Budget: </w:t>
      </w:r>
      <w:r>
        <w:rPr>
          <w:rFonts w:ascii="Arial" w:cs="Arial" w:eastAsia="Arial" w:hAnsi="Arial"/>
          <w:color w:val="222222"/>
          <w:sz w:val="22"/>
          <w:szCs w:val="22"/>
        </w:rPr>
        <w:t xml:space="preserve">Funded by membership dues, grants, and donations</w:t>
      </w:r>
    </w:p>
    <w:p>
      <w:r>
        <w:br w:type="page"/>
      </w:r>
    </w:p>
    <w:p>
      <w:pPr>
        <w:pStyle w:val="Heading1"/>
      </w:pPr>
      <w:r>
        <w:t xml:space="preserve">7. Lightning Strike Readiness</w:t>
      </w:r>
    </w:p>
    <w:p>
      <w:pPr>
        <w:spacing w:after="120" w:line="276"/>
      </w:pPr>
      <w:r>
        <w:rPr>
          <w:rFonts w:ascii="Arial" w:cs="Arial" w:eastAsia="Arial" w:hAnsi="Arial"/>
          <w:color w:val="222222"/>
          <w:sz w:val="22"/>
          <w:szCs w:val="22"/>
        </w:rPr>
        <w:t xml:space="preserve">If a seed letter generates significant inbound interest before the foundation has scaled, the following contingency plan applies.</w:t>
      </w:r>
    </w:p>
    <w:p>
      <w:pPr>
        <w:pStyle w:val="Heading3"/>
      </w:pPr>
      <w:r>
        <w:t xml:space="preserve">Before Seed Letters Drop</w:t>
      </w:r>
    </w:p>
    <w:p>
      <w:pPr>
        <w:pStyle w:val="ListParagraph"/>
        <w:numPr>
          <w:ilvl w:val="0"/>
          <w:numId w:val="3"/>
        </w:numPr>
        <w:spacing w:after="80" w:line="276"/>
      </w:pPr>
      <w:r>
        <w:rPr>
          <w:rFonts w:ascii="Arial" w:cs="Arial" w:eastAsia="Arial" w:hAnsi="Arial"/>
          <w:sz w:val="22"/>
          <w:szCs w:val="22"/>
        </w:rPr>
        <w:t xml:space="preserve">Foundation incorporated (Kentucky nonprofit filing complete).</w:t>
      </w:r>
    </w:p>
    <w:p>
      <w:pPr>
        <w:pStyle w:val="ListParagraph"/>
        <w:numPr>
          <w:ilvl w:val="0"/>
          <w:numId w:val="3"/>
        </w:numPr>
        <w:spacing w:after="80" w:line="276"/>
      </w:pPr>
      <w:r>
        <w:rPr>
          <w:rFonts w:ascii="Arial" w:cs="Arial" w:eastAsia="Arial" w:hAnsi="Arial"/>
          <w:sz w:val="22"/>
          <w:szCs w:val="22"/>
        </w:rPr>
        <w:t xml:space="preserve">EIN obtained.</w:t>
      </w:r>
    </w:p>
    <w:p>
      <w:pPr>
        <w:pStyle w:val="ListParagraph"/>
        <w:numPr>
          <w:ilvl w:val="0"/>
          <w:numId w:val="3"/>
        </w:numPr>
        <w:spacing w:after="80" w:line="276"/>
      </w:pPr>
      <w:r>
        <w:rPr>
          <w:rFonts w:ascii="Arial" w:cs="Arial" w:eastAsia="Arial" w:hAnsi="Arial"/>
          <w:sz w:val="22"/>
          <w:szCs w:val="22"/>
        </w:rPr>
        <w:t xml:space="preserve">Mercury bank account open with dual signatories.</w:t>
      </w:r>
    </w:p>
    <w:p>
      <w:pPr>
        <w:pStyle w:val="ListParagraph"/>
        <w:numPr>
          <w:ilvl w:val="0"/>
          <w:numId w:val="3"/>
        </w:numPr>
        <w:spacing w:after="80" w:line="276"/>
      </w:pPr>
      <w:r>
        <w:rPr>
          <w:rFonts w:ascii="Arial" w:cs="Arial" w:eastAsia="Arial" w:hAnsi="Arial"/>
          <w:sz w:val="22"/>
          <w:szCs w:val="22"/>
        </w:rPr>
        <w:t xml:space="preserve">CONTRIBUTING.md published on ucco-standard repo with contributor guide.</w:t>
      </w:r>
    </w:p>
    <w:p>
      <w:pPr>
        <w:pStyle w:val="ListParagraph"/>
        <w:numPr>
          <w:ilvl w:val="0"/>
          <w:numId w:val="3"/>
        </w:numPr>
        <w:spacing w:after="80" w:line="276"/>
      </w:pPr>
      <w:r>
        <w:rPr>
          <w:rFonts w:ascii="Arial" w:cs="Arial" w:eastAsia="Arial" w:hAnsi="Arial"/>
          <w:sz w:val="22"/>
          <w:szCs w:val="22"/>
        </w:rPr>
        <w:t xml:space="preserve">CODE_OF_CONDUCT.md published on ucco-standard repo.</w:t>
      </w:r>
    </w:p>
    <w:p>
      <w:pPr>
        <w:pStyle w:val="ListParagraph"/>
        <w:numPr>
          <w:ilvl w:val="0"/>
          <w:numId w:val="3"/>
        </w:numPr>
        <w:spacing w:after="80" w:line="276"/>
      </w:pPr>
      <w:r>
        <w:rPr>
          <w:rFonts w:ascii="Arial" w:cs="Arial" w:eastAsia="Arial" w:hAnsi="Arial"/>
          <w:sz w:val="22"/>
          <w:szCs w:val="22"/>
        </w:rPr>
        <w:t xml:space="preserve">GitHub Discussions enabled with pinned welcome post.</w:t>
      </w:r>
    </w:p>
    <w:p>
      <w:pPr>
        <w:pStyle w:val="ListParagraph"/>
        <w:numPr>
          <w:ilvl w:val="0"/>
          <w:numId w:val="3"/>
        </w:numPr>
        <w:spacing w:after="80" w:line="276"/>
      </w:pPr>
      <w:r>
        <w:rPr>
          <w:rFonts w:ascii="Arial" w:cs="Arial" w:eastAsia="Arial" w:hAnsi="Arial"/>
          <w:sz w:val="22"/>
          <w:szCs w:val="22"/>
        </w:rPr>
        <w:t xml:space="preserve">Response template prepared for inbound interest.</w:t>
      </w:r>
    </w:p>
    <w:p>
      <w:pPr>
        <w:pStyle w:val="ListParagraph"/>
        <w:numPr>
          <w:ilvl w:val="0"/>
          <w:numId w:val="3"/>
        </w:numPr>
        <w:spacing w:after="80" w:line="276"/>
      </w:pPr>
      <w:r>
        <w:rPr>
          <w:rFonts w:ascii="Arial" w:cs="Arial" w:eastAsia="Arial" w:hAnsi="Arial"/>
          <w:sz w:val="22"/>
          <w:szCs w:val="22"/>
        </w:rPr>
        <w:t xml:space="preserve">All foundation surfaces verified and operational.</w:t>
      </w:r>
    </w:p>
    <w:p>
      <w:pPr>
        <w:pStyle w:val="Heading3"/>
      </w:pPr>
      <w:r>
        <w:t xml:space="preserve">If Serious Interest Arrives Before Scaling</w:t>
      </w:r>
    </w:p>
    <w:p>
      <w:pPr>
        <w:spacing w:after="120" w:line="276"/>
      </w:pPr>
      <w:r>
        <w:rPr>
          <w:rFonts w:ascii="Arial" w:cs="Arial" w:eastAsia="Arial" w:hAnsi="Arial"/>
          <w:color w:val="222222"/>
          <w:sz w:val="22"/>
          <w:szCs w:val="22"/>
        </w:rPr>
        <w:t xml:space="preserve">Deploy the prepared response: “The UCCO Foundation is in formation. The specification is published and open for public comment. We welcome review and participation through our GitHub repository. We will be scheduling a founding contributors call within [timeframe] and will share details via our mailing list.”</w:t>
      </w:r>
    </w:p>
    <w:p>
      <w:pPr>
        <w:spacing w:after="120" w:line="276"/>
      </w:pPr>
      <w:r>
        <w:rPr>
          <w:rFonts w:ascii="Arial" w:cs="Arial" w:eastAsia="Arial" w:hAnsi="Arial"/>
          <w:color w:val="222222"/>
          <w:sz w:val="22"/>
          <w:szCs w:val="22"/>
        </w:rPr>
        <w:t xml:space="preserve">This response buys 30 to 60 days to stand up additional infrastructure, recruit a Technical Editor, and prepare for a public contributors call.</w:t>
      </w:r>
    </w:p>
    <w:p>
      <w:pPr>
        <w:pStyle w:val="Heading3"/>
      </w:pPr>
      <w:r>
        <w:t xml:space="preserve">Priority Sequence on Serious Inbound</w:t>
      </w:r>
    </w:p>
    <w:p>
      <w:pPr>
        <w:pStyle w:val="ListParagraph"/>
        <w:numPr>
          <w:ilvl w:val="0"/>
          <w:numId w:val="3"/>
        </w:numPr>
        <w:spacing w:after="80" w:line="276"/>
      </w:pPr>
      <w:r>
        <w:rPr>
          <w:rFonts w:ascii="Arial" w:cs="Arial" w:eastAsia="Arial" w:hAnsi="Arial"/>
          <w:sz w:val="22"/>
          <w:szCs w:val="22"/>
        </w:rPr>
        <w:t xml:space="preserve">Respond within 48 hours to every serious enquiry.</w:t>
      </w:r>
    </w:p>
    <w:p>
      <w:pPr>
        <w:pStyle w:val="ListParagraph"/>
        <w:numPr>
          <w:ilvl w:val="0"/>
          <w:numId w:val="3"/>
        </w:numPr>
        <w:spacing w:after="80" w:line="276"/>
      </w:pPr>
      <w:r>
        <w:rPr>
          <w:rFonts w:ascii="Arial" w:cs="Arial" w:eastAsia="Arial" w:hAnsi="Arial"/>
          <w:sz w:val="22"/>
          <w:szCs w:val="22"/>
        </w:rPr>
        <w:t xml:space="preserve">Schedule a founding contributors video call within 30 days.</w:t>
      </w:r>
    </w:p>
    <w:p>
      <w:pPr>
        <w:pStyle w:val="ListParagraph"/>
        <w:numPr>
          <w:ilvl w:val="0"/>
          <w:numId w:val="3"/>
        </w:numPr>
        <w:spacing w:after="80" w:line="276"/>
      </w:pPr>
      <w:r>
        <w:rPr>
          <w:rFonts w:ascii="Arial" w:cs="Arial" w:eastAsia="Arial" w:hAnsi="Arial"/>
          <w:sz w:val="22"/>
          <w:szCs w:val="22"/>
        </w:rPr>
        <w:t xml:space="preserve">Identify and recruit a Technical Editor from the inbound pool.</w:t>
      </w:r>
    </w:p>
    <w:p>
      <w:pPr>
        <w:pStyle w:val="ListParagraph"/>
        <w:numPr>
          <w:ilvl w:val="0"/>
          <w:numId w:val="3"/>
        </w:numPr>
        <w:spacing w:after="80" w:line="276"/>
      </w:pPr>
      <w:r>
        <w:rPr>
          <w:rFonts w:ascii="Arial" w:cs="Arial" w:eastAsia="Arial" w:hAnsi="Arial"/>
          <w:sz w:val="22"/>
          <w:szCs w:val="22"/>
        </w:rPr>
        <w:t xml:space="preserve">Form the first working group (Specification) with interested contributors.</w:t>
      </w:r>
    </w:p>
    <w:p>
      <w:pPr>
        <w:pStyle w:val="ListParagraph"/>
        <w:numPr>
          <w:ilvl w:val="0"/>
          <w:numId w:val="3"/>
        </w:numPr>
        <w:spacing w:after="80" w:line="276"/>
      </w:pPr>
      <w:r>
        <w:rPr>
          <w:rFonts w:ascii="Arial" w:cs="Arial" w:eastAsia="Arial" w:hAnsi="Arial"/>
          <w:sz w:val="22"/>
          <w:szCs w:val="22"/>
        </w:rPr>
        <w:t xml:space="preserve">Begin weekly or fortnightly cadence calls.</w:t>
      </w:r>
    </w:p>
    <w:p>
      <w:r>
        <w:br w:type="page"/>
      </w:r>
    </w:p>
    <w:p>
      <w:pPr>
        <w:pStyle w:val="Heading1"/>
      </w:pPr>
      <w:r>
        <w:t xml:space="preserve">8. Closing Statement</w:t>
      </w:r>
    </w:p>
    <w:p>
      <w:pPr>
        <w:spacing w:after="120" w:line="276"/>
      </w:pPr>
      <w:r>
        <w:rPr>
          <w:rFonts w:ascii="Arial" w:cs="Arial" w:eastAsia="Arial" w:hAnsi="Arial"/>
          <w:color w:val="222222"/>
          <w:sz w:val="22"/>
          <w:szCs w:val="22"/>
        </w:rPr>
        <w:t xml:space="preserve">The UCCO Foundation is small by design and honest by principle. We are building something we believe the world needs. We are doing it in public, with open governance, transparent finances, and a standard that anyone can implement.</w:t>
      </w:r>
    </w:p>
    <w:p>
      <w:pPr>
        <w:spacing w:after="120" w:line="276"/>
      </w:pPr>
      <w:r>
        <w:rPr>
          <w:rFonts w:ascii="Arial" w:cs="Arial" w:eastAsia="Arial" w:hAnsi="Arial"/>
          <w:color w:val="222222"/>
          <w:sz w:val="22"/>
          <w:szCs w:val="22"/>
        </w:rPr>
        <w:t xml:space="preserve">We make no promises about the destination because we are all writing the map as we go. But the rails have been laid by sixty years of standards work before us — from ASCII to TCP/IP to OAuth to Verifiable Credentials. We are laying the next section.</w:t>
      </w:r>
    </w:p>
    <w:p>
      <w:pPr>
        <w:spacing w:after="120" w:line="276"/>
      </w:pPr>
      <w:r>
        <w:rPr>
          <w:rFonts w:ascii="Arial" w:cs="Arial" w:eastAsia="Arial" w:hAnsi="Arial"/>
          <w:color w:val="222222"/>
          <w:sz w:val="22"/>
          <w:szCs w:val="22"/>
        </w:rPr>
        <w:t xml:space="preserve">If you believe the capability verification gap is real, and you have the skills and the time to help close it, we would be honoured to have you.</w:t>
      </w:r>
    </w:p>
    <w:p>
      <w:pPr>
        <w:spacing w:after="200"/>
      </w:pPr>
    </w:p>
    <w:p>
      <w:pPr>
        <w:spacing w:after="120" w:line="276"/>
      </w:pPr>
      <w:r>
        <w:rPr>
          <w:rFonts w:ascii="Arial" w:cs="Arial" w:eastAsia="Arial" w:hAnsi="Arial"/>
          <w:b/>
          <w:bCs/>
          <w:color w:val="222222"/>
          <w:sz w:val="22"/>
          <w:szCs w:val="22"/>
        </w:rPr>
        <w:t xml:space="preserve">Tim Rignold</w:t>
      </w:r>
      <w:r>
        <w:rPr>
          <w:rFonts w:ascii="Arial" w:cs="Arial" w:eastAsia="Arial" w:hAnsi="Arial"/>
          <w:b w:val="false"/>
          <w:bCs w:val="false"/>
          <w:color w:val="222222"/>
          <w:sz w:val="22"/>
          <w:szCs w:val="22"/>
        </w:rPr>
        <w:t xml:space="preserve">
President &amp; Founder
UCCO Foundation, Inc.</w:t>
      </w:r>
    </w:p>
    <w:p>
      <w:pPr>
        <w:spacing w:after="400"/>
      </w:pPr>
    </w:p>
    <w:p>
      <w:pPr>
        <w:jc w:val="center"/>
      </w:pPr>
      <w:r>
        <w:rPr>
          <w:rFonts w:ascii="Arial" w:cs="Arial" w:eastAsia="Arial" w:hAnsi="Arial"/>
          <w:i/>
          <w:iCs/>
          <w:color w:val="555555"/>
          <w:sz w:val="20"/>
          <w:szCs w:val="20"/>
        </w:rPr>
        <w:t xml:space="preserve">— End of Document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1" w:space="4"/>
      </w:pBdr>
      <w:tabs>
        <w:tab w:val="right" w:pos="9026"/>
      </w:tabs>
    </w:pPr>
    <w:r>
      <w:rPr>
        <w:rFonts w:ascii="Arial" w:cs="Arial" w:eastAsia="Arial" w:hAnsi="Arial"/>
        <w:color w:val="555555"/>
        <w:sz w:val="16"/>
        <w:szCs w:val="16"/>
      </w:rPr>
      <w:t xml:space="preserve">Draft v1.0  —  15 March 2026</w:t>
    </w:r>
    <w:r>
      <w:rPr>
        <w:rFonts w:ascii="Arial" w:cs="Arial" w:eastAsia="Arial" w:hAnsi="Arial"/>
        <w:color w:val="555555"/>
        <w:sz w:val="16"/>
        <w:szCs w:val="16"/>
      </w:rPr>
      <w:t xml:space="preserve">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1" w:space="4"/>
      </w:pBdr>
      <w:tabs>
        <w:tab w:val="right" w:pos="9026"/>
      </w:tabs>
    </w:pPr>
    <w:r>
      <w:rPr>
        <w:rFonts w:ascii="Arial" w:cs="Arial" w:eastAsia="Arial" w:hAnsi="Arial"/>
        <w:color w:val="555555"/>
        <w:sz w:val="18"/>
        <w:szCs w:val="18"/>
      </w:rPr>
      <w:t xml:space="preserve">UCCO Foundation</w:t>
    </w:r>
    <w:r>
      <w:rPr>
        <w:rFonts w:ascii="Arial" w:cs="Arial" w:eastAsia="Arial" w:hAnsi="Arial"/>
        <w:color w:val="555555"/>
        <w:sz w:val="18"/>
        <w:szCs w:val="18"/>
      </w:rPr>
      <w:t xml:space="preserve">	People &amp; Participation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2332"/>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a2332"/>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4a9ef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2026-03-15T02:48:01.070Z</dcterms:created>
  <dcterms:modified xsi:type="dcterms:W3CDTF">2026-03-15T02:48:01.071Z</dcterms:modified>
</cp:coreProperties>
</file>

<file path=docProps/custom.xml><?xml version="1.0" encoding="utf-8"?>
<Properties xmlns="http://schemas.openxmlformats.org/officeDocument/2006/custom-properties" xmlns:vt="http://schemas.openxmlformats.org/officeDocument/2006/docPropsVTypes"/>
</file>