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000"/>
      </w:pPr>
    </w:p>
    <w:p>
      <w:pPr>
        <w:spacing w:after="200"/>
      </w:pPr>
      <w:r>
        <w:rPr>
          <w:rFonts w:ascii="Arial" w:cs="Arial" w:eastAsia="Arial" w:hAnsi="Arial"/>
          <w:b/>
          <w:bCs/>
          <w:color w:val="1B3A5C"/>
          <w:sz w:val="56"/>
          <w:szCs w:val="56"/>
        </w:rPr>
        <w:t xml:space="preserve">UCCA</w:t>
      </w:r>
    </w:p>
    <w:p>
      <w:pPr>
        <w:spacing w:after="100"/>
      </w:pPr>
      <w:r>
        <w:rPr>
          <w:rFonts w:ascii="Arial" w:cs="Arial" w:eastAsia="Arial" w:hAnsi="Arial"/>
          <w:b/>
          <w:bCs/>
          <w:color w:val="1A1A1A"/>
          <w:sz w:val="44"/>
          <w:szCs w:val="44"/>
        </w:rPr>
        <w:t xml:space="preserve">Incident Response Plan</w:t>
      </w:r>
    </w:p>
    <w:p>
      <w:pPr>
        <w:spacing w:after="400"/>
      </w:pPr>
      <w:r>
        <w:rPr>
          <w:rFonts w:ascii="Arial" w:cs="Arial" w:eastAsia="Arial" w:hAnsi="Arial"/>
          <w:color w:val="888888"/>
          <w:sz w:val="24"/>
          <w:szCs w:val="24"/>
        </w:rPr>
        <w:t xml:space="preserve">Version 1.0</w:t>
      </w:r>
    </w:p>
    <w:p>
      <w:pPr>
        <w:pBdr>
          <w:bottom w:val="single" w:color="1B3A5C" w:sz="6" w:space="1"/>
        </w:pBdr>
        <w:spacing w:after="400"/>
      </w:pPr>
    </w:p>
    <w:p>
      <w:pPr>
        <w:spacing w:before="80" w:after="80"/>
      </w:pPr>
      <w:r>
        <w:rPr>
          <w:rFonts w:ascii="Arial" w:cs="Arial" w:eastAsia="Arial" w:hAnsi="Arial"/>
          <w:b w:val="false"/>
          <w:bCs w:val="false"/>
          <w:i/>
          <w:iCs/>
          <w:color w:val="555555"/>
          <w:sz w:val="20"/>
          <w:szCs w:val="20"/>
        </w:rPr>
        <w:t xml:space="preserve">Classification: INTERNAL</w:t>
      </w:r>
    </w:p>
    <w:p>
      <w:pPr>
        <w:spacing w:before="80" w:after="80"/>
      </w:pPr>
      <w:r>
        <w:rPr>
          <w:rFonts w:ascii="Arial" w:cs="Arial" w:eastAsia="Arial" w:hAnsi="Arial"/>
          <w:b w:val="false"/>
          <w:bCs w:val="false"/>
          <w:i w:val="false"/>
          <w:iCs w:val="false"/>
          <w:color w:val="555555"/>
          <w:sz w:val="20"/>
          <w:szCs w:val="20"/>
        </w:rPr>
        <w:t xml:space="preserve">Control Reference: UCCA-IR-001</w:t>
      </w:r>
    </w:p>
    <w:p>
      <w:pPr>
        <w:spacing w:before="80" w:after="80"/>
      </w:pPr>
      <w:r>
        <w:rPr>
          <w:rFonts w:ascii="Arial" w:cs="Arial" w:eastAsia="Arial" w:hAnsi="Arial"/>
          <w:b w:val="false"/>
          <w:bCs w:val="false"/>
          <w:i w:val="false"/>
          <w:iCs w:val="false"/>
          <w:color w:val="555555"/>
          <w:sz w:val="20"/>
          <w:szCs w:val="20"/>
        </w:rPr>
        <w:t xml:space="preserve">Owner: Tim</w:t>
      </w:r>
    </w:p>
    <w:p>
      <w:pPr>
        <w:spacing w:before="80" w:after="80"/>
      </w:pPr>
      <w:r>
        <w:rPr>
          <w:rFonts w:ascii="Arial" w:cs="Arial" w:eastAsia="Arial" w:hAnsi="Arial"/>
          <w:b w:val="false"/>
          <w:bCs w:val="false"/>
          <w:i w:val="false"/>
          <w:iCs w:val="false"/>
          <w:color w:val="555555"/>
          <w:sz w:val="20"/>
          <w:szCs w:val="20"/>
        </w:rPr>
        <w:t xml:space="preserve">Status: Draft</w:t>
      </w:r>
    </w:p>
    <w:p>
      <w:pPr>
        <w:spacing w:before="80" w:after="80"/>
      </w:pPr>
      <w:r>
        <w:rPr>
          <w:rFonts w:ascii="Arial" w:cs="Arial" w:eastAsia="Arial" w:hAnsi="Arial"/>
          <w:b w:val="false"/>
          <w:bCs w:val="false"/>
          <w:i w:val="false"/>
          <w:iCs w:val="false"/>
          <w:color w:val="555555"/>
          <w:sz w:val="20"/>
          <w:szCs w:val="20"/>
        </w:rPr>
        <w:t xml:space="preserve">Date: 4 March 2026</w:t>
      </w:r>
    </w:p>
    <w:p>
      <w:pPr>
        <w:spacing w:before="80" w:after="80"/>
      </w:pPr>
      <w:r>
        <w:rPr>
          <w:rFonts w:ascii="Arial" w:cs="Arial" w:eastAsia="Arial" w:hAnsi="Arial"/>
          <w:b w:val="false"/>
          <w:bCs w:val="false"/>
          <w:i w:val="false"/>
          <w:iCs w:val="false"/>
          <w:color w:val="555555"/>
          <w:sz w:val="20"/>
          <w:szCs w:val="20"/>
        </w:rPr>
        <w:t xml:space="preserve">Review Cycle: Annual or after any S1/S2 incident</w:t>
      </w:r>
    </w:p>
    <w:p>
      <w:r>
        <w:br w:type="page"/>
      </w:r>
    </w:p>
    <w:p>
      <w:pPr>
        <w:pStyle w:val="Heading1"/>
        <w:spacing w:before="400" w:after="200"/>
      </w:pPr>
      <w:r>
        <w:rPr>
          <w:rFonts w:ascii="Arial" w:cs="Arial" w:eastAsia="Arial" w:hAnsi="Arial"/>
          <w:b/>
          <w:bCs/>
          <w:color w:val="1A1A1A"/>
          <w:sz w:val="32"/>
          <w:szCs w:val="32"/>
        </w:rPr>
        <w:t xml:space="preserve">1. Purpose and Scope</w:t>
      </w:r>
    </w:p>
    <w:p>
      <w:pPr>
        <w:spacing w:before="80" w:after="80"/>
      </w:pPr>
      <w:r>
        <w:rPr>
          <w:rFonts w:ascii="Arial" w:cs="Arial" w:eastAsia="Arial" w:hAnsi="Arial"/>
          <w:b w:val="false"/>
          <w:bCs w:val="false"/>
          <w:i w:val="false"/>
          <w:iCs w:val="false"/>
          <w:color w:val="1A1A1A"/>
          <w:sz w:val="20"/>
          <w:szCs w:val="20"/>
        </w:rPr>
        <w:t xml:space="preserve">This plan establishes the incident response procedures for UCCA (Universal Capability Certification Authority). It defines how security incidents are detected, classified, contained, eradicated, and recovered from. It applies to all UCCA systems, services, and data, including:</w:t>
      </w:r>
    </w:p>
    <w:p>
      <w:pPr>
        <w:pStyle w:val="ListParagraph"/>
        <w:numPr>
          <w:ilvl w:val="0"/>
          <w:numId w:val="2"/>
        </w:numPr>
      </w:pPr>
      <w:r>
        <w:rPr>
          <w:rFonts w:ascii="Arial" w:cs="Arial" w:eastAsia="Arial" w:hAnsi="Arial"/>
          <w:color w:val="1A1A1A"/>
          <w:sz w:val="20"/>
          <w:szCs w:val="20"/>
        </w:rPr>
        <w:t xml:space="preserve">All Cloudflare infrastructure (Workers, D1, R2, DNS, WAF)</w:t>
      </w:r>
    </w:p>
    <w:p>
      <w:pPr>
        <w:pStyle w:val="ListParagraph"/>
        <w:numPr>
          <w:ilvl w:val="0"/>
          <w:numId w:val="2"/>
        </w:numPr>
      </w:pPr>
      <w:r>
        <w:rPr>
          <w:rFonts w:ascii="Arial" w:cs="Arial" w:eastAsia="Arial" w:hAnsi="Arial"/>
          <w:color w:val="1A1A1A"/>
          <w:sz w:val="20"/>
          <w:szCs w:val="20"/>
        </w:rPr>
        <w:t xml:space="preserve">GitHub repositories and CI/CD pipelines</w:t>
      </w:r>
    </w:p>
    <w:p>
      <w:pPr>
        <w:pStyle w:val="ListParagraph"/>
        <w:numPr>
          <w:ilvl w:val="0"/>
          <w:numId w:val="2"/>
        </w:numPr>
      </w:pPr>
      <w:r>
        <w:rPr>
          <w:rFonts w:ascii="Arial" w:cs="Arial" w:eastAsia="Arial" w:hAnsi="Arial"/>
          <w:color w:val="1A1A1A"/>
          <w:sz w:val="20"/>
          <w:szCs w:val="20"/>
        </w:rPr>
        <w:t xml:space="preserve">API endpoints (api.ucca.online, ops.ucca.online)</w:t>
      </w:r>
    </w:p>
    <w:p>
      <w:pPr>
        <w:pStyle w:val="ListParagraph"/>
        <w:numPr>
          <w:ilvl w:val="0"/>
          <w:numId w:val="2"/>
        </w:numPr>
      </w:pPr>
      <w:r>
        <w:rPr>
          <w:rFonts w:ascii="Arial" w:cs="Arial" w:eastAsia="Arial" w:hAnsi="Arial"/>
          <w:color w:val="1A1A1A"/>
          <w:sz w:val="20"/>
          <w:szCs w:val="20"/>
        </w:rPr>
        <w:t xml:space="preserve">World container databases and data pipelines</w:t>
      </w:r>
    </w:p>
    <w:p>
      <w:pPr>
        <w:pStyle w:val="ListParagraph"/>
        <w:numPr>
          <w:ilvl w:val="0"/>
          <w:numId w:val="2"/>
        </w:numPr>
      </w:pPr>
      <w:r>
        <w:rPr>
          <w:rFonts w:ascii="Arial" w:cs="Arial" w:eastAsia="Arial" w:hAnsi="Arial"/>
          <w:color w:val="1A1A1A"/>
          <w:sz w:val="20"/>
          <w:szCs w:val="20"/>
        </w:rPr>
        <w:t xml:space="preserve">Development workstations</w:t>
      </w:r>
    </w:p>
    <w:p>
      <w:pPr>
        <w:pStyle w:val="ListParagraph"/>
        <w:numPr>
          <w:ilvl w:val="0"/>
          <w:numId w:val="2"/>
        </w:numPr>
      </w:pPr>
      <w:r>
        <w:rPr>
          <w:rFonts w:ascii="Arial" w:cs="Arial" w:eastAsia="Arial" w:hAnsi="Arial"/>
          <w:color w:val="1A1A1A"/>
          <w:sz w:val="20"/>
          <w:szCs w:val="20"/>
        </w:rPr>
        <w:t xml:space="preserve">Third-party service integrations</w:t>
      </w:r>
    </w:p>
    <w:p>
      <w:pPr>
        <w:spacing w:before="80" w:after="80"/>
      </w:pPr>
      <w:r>
        <w:rPr>
          <w:rFonts w:ascii="Arial" w:cs="Arial" w:eastAsia="Arial" w:hAnsi="Arial"/>
          <w:b w:val="false"/>
          <w:bCs w:val="false"/>
          <w:i w:val="false"/>
          <w:iCs w:val="false"/>
          <w:color w:val="1A1A1A"/>
          <w:sz w:val="20"/>
          <w:szCs w:val="20"/>
        </w:rPr>
        <w:t xml:space="preserve">This plan satisfies the requirements of UCCA-IR-001 in the Canonical Control Registry and maps to SOC 2 CC7.3 and NIST 800-53 IR-1.</w:t>
      </w:r>
    </w:p>
    <w:p>
      <w:pPr>
        <w:pStyle w:val="Heading1"/>
        <w:spacing w:before="400" w:after="200"/>
      </w:pPr>
      <w:r>
        <w:rPr>
          <w:rFonts w:ascii="Arial" w:cs="Arial" w:eastAsia="Arial" w:hAnsi="Arial"/>
          <w:b/>
          <w:bCs/>
          <w:color w:val="1A1A1A"/>
          <w:sz w:val="32"/>
          <w:szCs w:val="32"/>
        </w:rPr>
        <w:t xml:space="preserve">2. Severity Classification</w:t>
      </w:r>
    </w:p>
    <w:p>
      <w:pPr>
        <w:spacing w:before="80" w:after="80"/>
      </w:pPr>
      <w:r>
        <w:rPr>
          <w:rFonts w:ascii="Arial" w:cs="Arial" w:eastAsia="Arial" w:hAnsi="Arial"/>
          <w:b w:val="false"/>
          <w:bCs w:val="false"/>
          <w:i w:val="false"/>
          <w:iCs w:val="false"/>
          <w:color w:val="1A1A1A"/>
          <w:sz w:val="20"/>
          <w:szCs w:val="20"/>
        </w:rPr>
        <w:t xml:space="preserve">All incidents are classified by severity to determine response urgency, escalation path, and notification requirements.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0"/>
        <w:gridCol w:w="2800"/>
        <w:gridCol w:w="2500"/>
        <w:gridCol w:w="2526"/>
      </w:tblGrid>
      <w:tr>
        <w:tc>
          <w:tcPr>
            <w:tcW w:type="dxa" w:w="1200"/>
            <w:tcBorders>
              <w:top w:val="single" w:color="CCCCCC" w:sz="1"/>
              <w:left w:val="single" w:color="CCCCCC" w:sz="1"/>
              <w:bottom w:val="single" w:color="CCCCCC" w:sz="1"/>
              <w:right w:val="single" w:color="CCCCCC" w:sz="1"/>
            </w:tcBorders>
            <w:shd w:fill="1B3A5C" w:val="clear"/>
            <w:tcMar>
              <w:top w:type="dxa" w:w="60"/>
              <w:left w:type="dxa" w:w="100"/>
              <w:bottom w:type="dxa" w:w="60"/>
              <w:right w:type="dxa" w:w="100"/>
            </w:tcMar>
            <w:vAlign w:val="center"/>
          </w:tcPr>
          <w:p>
            <w:r>
              <w:rPr>
                <w:rFonts w:ascii="Arial" w:cs="Arial" w:eastAsia="Arial" w:hAnsi="Arial"/>
                <w:b/>
                <w:bCs/>
                <w:color w:val="FFFFFF"/>
                <w:sz w:val="20"/>
                <w:szCs w:val="20"/>
              </w:rPr>
              <w:t xml:space="preserve">Severity</w:t>
            </w:r>
          </w:p>
        </w:tc>
        <w:tc>
          <w:tcPr>
            <w:tcW w:type="dxa" w:w="2800"/>
            <w:tcBorders>
              <w:top w:val="single" w:color="CCCCCC" w:sz="1"/>
              <w:left w:val="single" w:color="CCCCCC" w:sz="1"/>
              <w:bottom w:val="single" w:color="CCCCCC" w:sz="1"/>
              <w:right w:val="single" w:color="CCCCCC" w:sz="1"/>
            </w:tcBorders>
            <w:shd w:fill="1B3A5C" w:val="clear"/>
            <w:tcMar>
              <w:top w:type="dxa" w:w="60"/>
              <w:left w:type="dxa" w:w="100"/>
              <w:bottom w:type="dxa" w:w="60"/>
              <w:right w:type="dxa" w:w="100"/>
            </w:tcMar>
            <w:vAlign w:val="center"/>
          </w:tcPr>
          <w:p>
            <w:r>
              <w:rPr>
                <w:rFonts w:ascii="Arial" w:cs="Arial" w:eastAsia="Arial" w:hAnsi="Arial"/>
                <w:b/>
                <w:bCs/>
                <w:color w:val="FFFFFF"/>
                <w:sz w:val="20"/>
                <w:szCs w:val="20"/>
              </w:rPr>
              <w:t xml:space="preserve">Description</w:t>
            </w:r>
          </w:p>
        </w:tc>
        <w:tc>
          <w:tcPr>
            <w:tcW w:type="dxa" w:w="2500"/>
            <w:tcBorders>
              <w:top w:val="single" w:color="CCCCCC" w:sz="1"/>
              <w:left w:val="single" w:color="CCCCCC" w:sz="1"/>
              <w:bottom w:val="single" w:color="CCCCCC" w:sz="1"/>
              <w:right w:val="single" w:color="CCCCCC" w:sz="1"/>
            </w:tcBorders>
            <w:shd w:fill="1B3A5C" w:val="clear"/>
            <w:tcMar>
              <w:top w:type="dxa" w:w="60"/>
              <w:left w:type="dxa" w:w="100"/>
              <w:bottom w:type="dxa" w:w="60"/>
              <w:right w:type="dxa" w:w="100"/>
            </w:tcMar>
            <w:vAlign w:val="center"/>
          </w:tcPr>
          <w:p>
            <w:r>
              <w:rPr>
                <w:rFonts w:ascii="Arial" w:cs="Arial" w:eastAsia="Arial" w:hAnsi="Arial"/>
                <w:b/>
                <w:bCs/>
                <w:color w:val="FFFFFF"/>
                <w:sz w:val="20"/>
                <w:szCs w:val="20"/>
              </w:rPr>
              <w:t xml:space="preserve">Response Time</w:t>
            </w:r>
          </w:p>
        </w:tc>
        <w:tc>
          <w:tcPr>
            <w:tcW w:type="dxa" w:w="2526"/>
            <w:tcBorders>
              <w:top w:val="single" w:color="CCCCCC" w:sz="1"/>
              <w:left w:val="single" w:color="CCCCCC" w:sz="1"/>
              <w:bottom w:val="single" w:color="CCCCCC" w:sz="1"/>
              <w:right w:val="single" w:color="CCCCCC" w:sz="1"/>
            </w:tcBorders>
            <w:shd w:fill="1B3A5C" w:val="clear"/>
            <w:tcMar>
              <w:top w:type="dxa" w:w="60"/>
              <w:left w:type="dxa" w:w="100"/>
              <w:bottom w:type="dxa" w:w="60"/>
              <w:right w:type="dxa" w:w="100"/>
            </w:tcMar>
            <w:vAlign w:val="center"/>
          </w:tcPr>
          <w:p>
            <w:r>
              <w:rPr>
                <w:rFonts w:ascii="Arial" w:cs="Arial" w:eastAsia="Arial" w:hAnsi="Arial"/>
                <w:b/>
                <w:bCs/>
                <w:color w:val="FFFFFF"/>
                <w:sz w:val="20"/>
                <w:szCs w:val="20"/>
              </w:rPr>
              <w:t xml:space="preserve">Examples</w:t>
            </w:r>
          </w:p>
        </w:tc>
      </w:tr>
      <w:tr>
        <w:tc>
          <w:tcPr>
            <w:tcW w:type="dxa" w:w="1200"/>
            <w:tcBorders>
              <w:top w:val="single" w:color="CCCCCC" w:sz="1"/>
              <w:left w:val="single" w:color="CCCCCC" w:sz="1"/>
              <w:bottom w:val="single" w:color="CCCCCC" w:sz="1"/>
              <w:right w:val="single" w:color="CCCCCC" w:sz="1"/>
            </w:tcBorders>
            <w:shd w:fill="FCE4EC" w:val="clear"/>
            <w:tcMar>
              <w:top w:type="dxa" w:w="60"/>
              <w:left w:type="dxa" w:w="100"/>
              <w:bottom w:type="dxa" w:w="60"/>
              <w:right w:type="dxa" w:w="100"/>
            </w:tcMar>
            <w:vAlign w:val="center"/>
          </w:tcPr>
          <w:p>
            <w:r>
              <w:rPr>
                <w:rFonts w:ascii="Arial" w:cs="Arial" w:eastAsia="Arial" w:hAnsi="Arial"/>
                <w:b/>
                <w:bCs/>
                <w:color w:val="1A1A1A"/>
                <w:sz w:val="20"/>
                <w:szCs w:val="20"/>
              </w:rPr>
              <w:t xml:space="preserve">S1 — Critical</w:t>
            </w:r>
          </w:p>
        </w:tc>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rFonts w:ascii="Arial" w:cs="Arial" w:eastAsia="Arial" w:hAnsi="Arial"/>
                <w:b w:val="false"/>
                <w:bCs w:val="false"/>
                <w:color w:val="1A1A1A"/>
                <w:sz w:val="20"/>
                <w:szCs w:val="20"/>
              </w:rPr>
              <w:t xml:space="preserve">Data breach, verification engine compromise, unauthorised access to production data</w:t>
            </w:r>
          </w:p>
        </w:tc>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rFonts w:ascii="Arial" w:cs="Arial" w:eastAsia="Arial" w:hAnsi="Arial"/>
                <w:b w:val="false"/>
                <w:bCs w:val="false"/>
                <w:color w:val="1A1A1A"/>
                <w:sz w:val="20"/>
                <w:szCs w:val="20"/>
              </w:rPr>
              <w:t xml:space="preserve">Immediate. All hands.</w:t>
            </w:r>
          </w:p>
        </w:tc>
        <w:tc>
          <w:tcPr>
            <w:tcW w:type="dxa" w:w="2526"/>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rFonts w:ascii="Arial" w:cs="Arial" w:eastAsia="Arial" w:hAnsi="Arial"/>
                <w:b w:val="false"/>
                <w:bCs w:val="false"/>
                <w:color w:val="1A1A1A"/>
                <w:sz w:val="20"/>
                <w:szCs w:val="20"/>
              </w:rPr>
              <w:t xml:space="preserve">D1 data exfiltration, DNS hijack, credential compromise</w:t>
            </w:r>
          </w:p>
        </w:tc>
      </w:tr>
      <w:tr>
        <w:tc>
          <w:tcPr>
            <w:tcW w:type="dxa" w:w="1200"/>
            <w:tcBorders>
              <w:top w:val="single" w:color="CCCCCC" w:sz="1"/>
              <w:left w:val="single" w:color="CCCCCC" w:sz="1"/>
              <w:bottom w:val="single" w:color="CCCCCC" w:sz="1"/>
              <w:right w:val="single" w:color="CCCCCC" w:sz="1"/>
            </w:tcBorders>
            <w:shd w:fill="FFF2CC" w:val="clear"/>
            <w:tcMar>
              <w:top w:type="dxa" w:w="60"/>
              <w:left w:type="dxa" w:w="100"/>
              <w:bottom w:type="dxa" w:w="60"/>
              <w:right w:type="dxa" w:w="100"/>
            </w:tcMar>
            <w:vAlign w:val="center"/>
          </w:tcPr>
          <w:p>
            <w:r>
              <w:rPr>
                <w:rFonts w:ascii="Arial" w:cs="Arial" w:eastAsia="Arial" w:hAnsi="Arial"/>
                <w:b/>
                <w:bCs/>
                <w:color w:val="1A1A1A"/>
                <w:sz w:val="20"/>
                <w:szCs w:val="20"/>
              </w:rPr>
              <w:t xml:space="preserve">S2 — High</w:t>
            </w:r>
          </w:p>
        </w:tc>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rFonts w:ascii="Arial" w:cs="Arial" w:eastAsia="Arial" w:hAnsi="Arial"/>
                <w:b w:val="false"/>
                <w:bCs w:val="false"/>
                <w:color w:val="1A1A1A"/>
                <w:sz w:val="20"/>
                <w:szCs w:val="20"/>
              </w:rPr>
              <w:t xml:space="preserve">Service outage, suspected credential exposure, malware detection</w:t>
            </w:r>
          </w:p>
        </w:tc>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rFonts w:ascii="Arial" w:cs="Arial" w:eastAsia="Arial" w:hAnsi="Arial"/>
                <w:b w:val="false"/>
                <w:bCs w:val="false"/>
                <w:color w:val="1A1A1A"/>
                <w:sz w:val="20"/>
                <w:szCs w:val="20"/>
              </w:rPr>
              <w:t xml:space="preserve">Within 1 hour</w:t>
            </w:r>
          </w:p>
        </w:tc>
        <w:tc>
          <w:tcPr>
            <w:tcW w:type="dxa" w:w="2526"/>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rFonts w:ascii="Arial" w:cs="Arial" w:eastAsia="Arial" w:hAnsi="Arial"/>
                <w:b w:val="false"/>
                <w:bCs w:val="false"/>
                <w:color w:val="1A1A1A"/>
                <w:sz w:val="20"/>
                <w:szCs w:val="20"/>
              </w:rPr>
              <w:t xml:space="preserve">ops.ucca.online down, PAT leaked in logs, suspicious login</w:t>
            </w:r>
          </w:p>
        </w:tc>
      </w:tr>
      <w:tr>
        <w:tc>
          <w:tcPr>
            <w:tcW w:type="dxa" w:w="1200"/>
            <w:tcBorders>
              <w:top w:val="single" w:color="CCCCCC" w:sz="1"/>
              <w:left w:val="single" w:color="CCCCCC" w:sz="1"/>
              <w:bottom w:val="single" w:color="CCCCCC" w:sz="1"/>
              <w:right w:val="single" w:color="CCCCCC" w:sz="1"/>
            </w:tcBorders>
            <w:shd w:fill="FFF2CC" w:val="clear"/>
            <w:tcMar>
              <w:top w:type="dxa" w:w="60"/>
              <w:left w:type="dxa" w:w="100"/>
              <w:bottom w:type="dxa" w:w="60"/>
              <w:right w:type="dxa" w:w="100"/>
            </w:tcMar>
            <w:vAlign w:val="center"/>
          </w:tcPr>
          <w:p>
            <w:r>
              <w:rPr>
                <w:rFonts w:ascii="Arial" w:cs="Arial" w:eastAsia="Arial" w:hAnsi="Arial"/>
                <w:b/>
                <w:bCs/>
                <w:color w:val="1A1A1A"/>
                <w:sz w:val="20"/>
                <w:szCs w:val="20"/>
              </w:rPr>
              <w:t xml:space="preserve">S3 — Medium</w:t>
            </w:r>
          </w:p>
        </w:tc>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rFonts w:ascii="Arial" w:cs="Arial" w:eastAsia="Arial" w:hAnsi="Arial"/>
                <w:b w:val="false"/>
                <w:bCs w:val="false"/>
                <w:color w:val="1A1A1A"/>
                <w:sz w:val="20"/>
                <w:szCs w:val="20"/>
              </w:rPr>
              <w:t xml:space="preserve">Failed login threshold exceeded, minor degradation, vulnerability disclosed</w:t>
            </w:r>
          </w:p>
        </w:tc>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rFonts w:ascii="Arial" w:cs="Arial" w:eastAsia="Arial" w:hAnsi="Arial"/>
                <w:b w:val="false"/>
                <w:bCs w:val="false"/>
                <w:color w:val="1A1A1A"/>
                <w:sz w:val="20"/>
                <w:szCs w:val="20"/>
              </w:rPr>
              <w:t xml:space="preserve">Within 4 hours</w:t>
            </w:r>
          </w:p>
        </w:tc>
        <w:tc>
          <w:tcPr>
            <w:tcW w:type="dxa" w:w="2526"/>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rFonts w:ascii="Arial" w:cs="Arial" w:eastAsia="Arial" w:hAnsi="Arial"/>
                <w:b w:val="false"/>
                <w:bCs w:val="false"/>
                <w:color w:val="1A1A1A"/>
                <w:sz w:val="20"/>
                <w:szCs w:val="20"/>
              </w:rPr>
              <w:t xml:space="preserve">Rate limiting triggered, dependency CVE, TGA API outage</w:t>
            </w:r>
          </w:p>
        </w:tc>
      </w:tr>
      <w:tr>
        <w:tc>
          <w:tcPr>
            <w:tcW w:type="dxa" w:w="120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vAlign w:val="center"/>
          </w:tcPr>
          <w:p>
            <w:r>
              <w:rPr>
                <w:rFonts w:ascii="Arial" w:cs="Arial" w:eastAsia="Arial" w:hAnsi="Arial"/>
                <w:b/>
                <w:bCs/>
                <w:color w:val="1A1A1A"/>
                <w:sz w:val="20"/>
                <w:szCs w:val="20"/>
              </w:rPr>
              <w:t xml:space="preserve">S4 — Low</w:t>
            </w:r>
          </w:p>
        </w:tc>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rFonts w:ascii="Arial" w:cs="Arial" w:eastAsia="Arial" w:hAnsi="Arial"/>
                <w:b w:val="false"/>
                <w:bCs w:val="false"/>
                <w:color w:val="1A1A1A"/>
                <w:sz w:val="20"/>
                <w:szCs w:val="20"/>
              </w:rPr>
              <w:t xml:space="preserve">Informational alerts, blocked phishing, routine anomalies</w:t>
            </w:r>
          </w:p>
        </w:tc>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rFonts w:ascii="Arial" w:cs="Arial" w:eastAsia="Arial" w:hAnsi="Arial"/>
                <w:b w:val="false"/>
                <w:bCs w:val="false"/>
                <w:color w:val="1A1A1A"/>
                <w:sz w:val="20"/>
                <w:szCs w:val="20"/>
              </w:rPr>
              <w:t xml:space="preserve">Next business day</w:t>
            </w:r>
          </w:p>
        </w:tc>
        <w:tc>
          <w:tcPr>
            <w:tcW w:type="dxa" w:w="2526"/>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rFonts w:ascii="Arial" w:cs="Arial" w:eastAsia="Arial" w:hAnsi="Arial"/>
                <w:b w:val="false"/>
                <w:bCs w:val="false"/>
                <w:color w:val="1A1A1A"/>
                <w:sz w:val="20"/>
                <w:szCs w:val="20"/>
              </w:rPr>
              <w:t xml:space="preserve">Spam to contact@, WAF blocked scan, certificate renewal notice</w:t>
            </w:r>
          </w:p>
        </w:tc>
      </w:tr>
    </w:tbl>
    <w:p>
      <w:pPr>
        <w:pStyle w:val="Heading1"/>
        <w:spacing w:before="400" w:after="200"/>
      </w:pPr>
      <w:r>
        <w:rPr>
          <w:rFonts w:ascii="Arial" w:cs="Arial" w:eastAsia="Arial" w:hAnsi="Arial"/>
          <w:b/>
          <w:bCs/>
          <w:color w:val="1A1A1A"/>
          <w:sz w:val="32"/>
          <w:szCs w:val="32"/>
        </w:rPr>
        <w:t xml:space="preserve">3. Roles and Responsibilities</w:t>
      </w:r>
    </w:p>
    <w:p>
      <w:pPr>
        <w:spacing w:before="80" w:after="80"/>
      </w:pPr>
      <w:r>
        <w:rPr>
          <w:rFonts w:ascii="Arial" w:cs="Arial" w:eastAsia="Arial" w:hAnsi="Arial"/>
          <w:b w:val="false"/>
          <w:bCs w:val="false"/>
          <w:i w:val="false"/>
          <w:iCs w:val="false"/>
          <w:color w:val="1A1A1A"/>
          <w:sz w:val="20"/>
          <w:szCs w:val="20"/>
        </w:rPr>
        <w:t xml:space="preserve">The following roles are activated during an incident. In the current team structure, Tim holds multiple roles. As the team grows, roles will be distributed.</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2500"/>
        <w:gridCol w:w="4026"/>
      </w:tblGrid>
      <w:tr>
        <w:tc>
          <w:tcPr>
            <w:tcW w:type="dxa" w:w="2500"/>
            <w:tcBorders>
              <w:top w:val="single" w:color="CCCCCC" w:sz="1"/>
              <w:left w:val="single" w:color="CCCCCC" w:sz="1"/>
              <w:bottom w:val="single" w:color="CCCCCC" w:sz="1"/>
              <w:right w:val="single" w:color="CCCCCC" w:sz="1"/>
            </w:tcBorders>
            <w:shd w:fill="1B3A5C" w:val="clear"/>
            <w:tcMar>
              <w:top w:type="dxa" w:w="60"/>
              <w:left w:type="dxa" w:w="100"/>
              <w:bottom w:type="dxa" w:w="60"/>
              <w:right w:type="dxa" w:w="100"/>
            </w:tcMar>
            <w:vAlign w:val="center"/>
          </w:tcPr>
          <w:p>
            <w:r>
              <w:rPr>
                <w:rFonts w:ascii="Arial" w:cs="Arial" w:eastAsia="Arial" w:hAnsi="Arial"/>
                <w:b/>
                <w:bCs/>
                <w:color w:val="FFFFFF"/>
                <w:sz w:val="20"/>
                <w:szCs w:val="20"/>
              </w:rPr>
              <w:t xml:space="preserve">Role</w:t>
            </w:r>
          </w:p>
        </w:tc>
        <w:tc>
          <w:tcPr>
            <w:tcW w:type="dxa" w:w="2500"/>
            <w:tcBorders>
              <w:top w:val="single" w:color="CCCCCC" w:sz="1"/>
              <w:left w:val="single" w:color="CCCCCC" w:sz="1"/>
              <w:bottom w:val="single" w:color="CCCCCC" w:sz="1"/>
              <w:right w:val="single" w:color="CCCCCC" w:sz="1"/>
            </w:tcBorders>
            <w:shd w:fill="1B3A5C" w:val="clear"/>
            <w:tcMar>
              <w:top w:type="dxa" w:w="60"/>
              <w:left w:type="dxa" w:w="100"/>
              <w:bottom w:type="dxa" w:w="60"/>
              <w:right w:type="dxa" w:w="100"/>
            </w:tcMar>
            <w:vAlign w:val="center"/>
          </w:tcPr>
          <w:p>
            <w:r>
              <w:rPr>
                <w:rFonts w:ascii="Arial" w:cs="Arial" w:eastAsia="Arial" w:hAnsi="Arial"/>
                <w:b/>
                <w:bCs/>
                <w:color w:val="FFFFFF"/>
                <w:sz w:val="20"/>
                <w:szCs w:val="20"/>
              </w:rPr>
              <w:t xml:space="preserve">Person</w:t>
            </w:r>
          </w:p>
        </w:tc>
        <w:tc>
          <w:tcPr>
            <w:tcW w:type="dxa" w:w="4026"/>
            <w:tcBorders>
              <w:top w:val="single" w:color="CCCCCC" w:sz="1"/>
              <w:left w:val="single" w:color="CCCCCC" w:sz="1"/>
              <w:bottom w:val="single" w:color="CCCCCC" w:sz="1"/>
              <w:right w:val="single" w:color="CCCCCC" w:sz="1"/>
            </w:tcBorders>
            <w:shd w:fill="1B3A5C" w:val="clear"/>
            <w:tcMar>
              <w:top w:type="dxa" w:w="60"/>
              <w:left w:type="dxa" w:w="100"/>
              <w:bottom w:type="dxa" w:w="60"/>
              <w:right w:type="dxa" w:w="100"/>
            </w:tcMar>
            <w:vAlign w:val="center"/>
          </w:tcPr>
          <w:p>
            <w:r>
              <w:rPr>
                <w:rFonts w:ascii="Arial" w:cs="Arial" w:eastAsia="Arial" w:hAnsi="Arial"/>
                <w:b/>
                <w:bCs/>
                <w:color w:val="FFFFFF"/>
                <w:sz w:val="20"/>
                <w:szCs w:val="20"/>
              </w:rPr>
              <w:t xml:space="preserve">Responsibilities</w:t>
            </w:r>
          </w:p>
        </w:tc>
      </w:tr>
      <w:tr>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rFonts w:ascii="Arial" w:cs="Arial" w:eastAsia="Arial" w:hAnsi="Arial"/>
                <w:b/>
                <w:bCs/>
                <w:color w:val="1A1A1A"/>
                <w:sz w:val="20"/>
                <w:szCs w:val="20"/>
              </w:rPr>
              <w:t xml:space="preserve">Incident Commander</w:t>
            </w:r>
          </w:p>
        </w:tc>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rFonts w:ascii="Arial" w:cs="Arial" w:eastAsia="Arial" w:hAnsi="Arial"/>
                <w:b w:val="false"/>
                <w:bCs w:val="false"/>
                <w:color w:val="1A1A1A"/>
                <w:sz w:val="20"/>
                <w:szCs w:val="20"/>
              </w:rPr>
              <w:t xml:space="preserve">Tim (primary)</w:t>
            </w:r>
          </w:p>
        </w:tc>
        <w:tc>
          <w:tcPr>
            <w:tcW w:type="dxa" w:w="4026"/>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rFonts w:ascii="Arial" w:cs="Arial" w:eastAsia="Arial" w:hAnsi="Arial"/>
                <w:b w:val="false"/>
                <w:bCs w:val="false"/>
                <w:color w:val="1A1A1A"/>
                <w:sz w:val="20"/>
                <w:szCs w:val="20"/>
              </w:rPr>
              <w:t xml:space="preserve">Overall incident ownership, decision authority, communications</w:t>
            </w:r>
          </w:p>
        </w:tc>
      </w:tr>
      <w:tr>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rFonts w:ascii="Arial" w:cs="Arial" w:eastAsia="Arial" w:hAnsi="Arial"/>
                <w:b/>
                <w:bCs/>
                <w:color w:val="1A1A1A"/>
                <w:sz w:val="20"/>
                <w:szCs w:val="20"/>
              </w:rPr>
              <w:t xml:space="preserve">Incident Commander</w:t>
            </w:r>
          </w:p>
        </w:tc>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rFonts w:ascii="Arial" w:cs="Arial" w:eastAsia="Arial" w:hAnsi="Arial"/>
                <w:b w:val="false"/>
                <w:bCs w:val="false"/>
                <w:color w:val="1A1A1A"/>
                <w:sz w:val="20"/>
                <w:szCs w:val="20"/>
              </w:rPr>
              <w:t xml:space="preserve">Jimmy (backup)</w:t>
            </w:r>
          </w:p>
        </w:tc>
        <w:tc>
          <w:tcPr>
            <w:tcW w:type="dxa" w:w="4026"/>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rFonts w:ascii="Arial" w:cs="Arial" w:eastAsia="Arial" w:hAnsi="Arial"/>
                <w:b w:val="false"/>
                <w:bCs w:val="false"/>
                <w:color w:val="1A1A1A"/>
                <w:sz w:val="20"/>
                <w:szCs w:val="20"/>
              </w:rPr>
              <w:t xml:space="preserve">Assumes command if Tim unavailable. Requires account access.</w:t>
            </w:r>
          </w:p>
        </w:tc>
      </w:tr>
      <w:tr>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rFonts w:ascii="Arial" w:cs="Arial" w:eastAsia="Arial" w:hAnsi="Arial"/>
                <w:b/>
                <w:bCs/>
                <w:color w:val="1A1A1A"/>
                <w:sz w:val="20"/>
                <w:szCs w:val="20"/>
              </w:rPr>
              <w:t xml:space="preserve">Technical Lead</w:t>
            </w:r>
          </w:p>
        </w:tc>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rFonts w:ascii="Arial" w:cs="Arial" w:eastAsia="Arial" w:hAnsi="Arial"/>
                <w:b w:val="false"/>
                <w:bCs w:val="false"/>
                <w:color w:val="1A1A1A"/>
                <w:sz w:val="20"/>
                <w:szCs w:val="20"/>
              </w:rPr>
              <w:t xml:space="preserve">Tim / Claude Code</w:t>
            </w:r>
          </w:p>
        </w:tc>
        <w:tc>
          <w:tcPr>
            <w:tcW w:type="dxa" w:w="4026"/>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rFonts w:ascii="Arial" w:cs="Arial" w:eastAsia="Arial" w:hAnsi="Arial"/>
                <w:b w:val="false"/>
                <w:bCs w:val="false"/>
                <w:color w:val="1A1A1A"/>
                <w:sz w:val="20"/>
                <w:szCs w:val="20"/>
              </w:rPr>
              <w:t xml:space="preserve">Investigation, containment, remediation, evidence preservation</w:t>
            </w:r>
          </w:p>
        </w:tc>
      </w:tr>
      <w:tr>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rFonts w:ascii="Arial" w:cs="Arial" w:eastAsia="Arial" w:hAnsi="Arial"/>
                <w:b/>
                <w:bCs/>
                <w:color w:val="1A1A1A"/>
                <w:sz w:val="20"/>
                <w:szCs w:val="20"/>
              </w:rPr>
              <w:t xml:space="preserve">Communications</w:t>
            </w:r>
          </w:p>
        </w:tc>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rFonts w:ascii="Arial" w:cs="Arial" w:eastAsia="Arial" w:hAnsi="Arial"/>
                <w:b w:val="false"/>
                <w:bCs w:val="false"/>
                <w:color w:val="1A1A1A"/>
                <w:sz w:val="20"/>
                <w:szCs w:val="20"/>
              </w:rPr>
              <w:t xml:space="preserve">Tim</w:t>
            </w:r>
          </w:p>
        </w:tc>
        <w:tc>
          <w:tcPr>
            <w:tcW w:type="dxa" w:w="4026"/>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rFonts w:ascii="Arial" w:cs="Arial" w:eastAsia="Arial" w:hAnsi="Arial"/>
                <w:b w:val="false"/>
                <w:bCs w:val="false"/>
                <w:color w:val="1A1A1A"/>
                <w:sz w:val="20"/>
                <w:szCs w:val="20"/>
              </w:rPr>
              <w:t xml:space="preserve">Stakeholder notification, regulatory reporting (OAIC if required)</w:t>
            </w:r>
          </w:p>
        </w:tc>
      </w:tr>
    </w:tbl>
    <w:p>
      <w:pPr>
        <w:pStyle w:val="Heading1"/>
        <w:spacing w:before="400" w:after="200"/>
      </w:pPr>
      <w:r>
        <w:rPr>
          <w:rFonts w:ascii="Arial" w:cs="Arial" w:eastAsia="Arial" w:hAnsi="Arial"/>
          <w:b/>
          <w:bCs/>
          <w:color w:val="1A1A1A"/>
          <w:sz w:val="32"/>
          <w:szCs w:val="32"/>
        </w:rPr>
        <w:t xml:space="preserve">4. Response Procedure</w:t>
      </w:r>
    </w:p>
    <w:p>
      <w:pPr>
        <w:spacing w:before="80" w:after="80"/>
      </w:pPr>
      <w:r>
        <w:rPr>
          <w:rFonts w:ascii="Arial" w:cs="Arial" w:eastAsia="Arial" w:hAnsi="Arial"/>
          <w:b w:val="false"/>
          <w:bCs w:val="false"/>
          <w:i w:val="false"/>
          <w:iCs w:val="false"/>
          <w:color w:val="1A1A1A"/>
          <w:sz w:val="20"/>
          <w:szCs w:val="20"/>
        </w:rPr>
        <w:t xml:space="preserve">All incidents follow a six-phase response lifecycle. Each phase is documented in real-time in the incident log.</w:t>
      </w:r>
    </w:p>
    <w:p>
      <w:pPr>
        <w:pStyle w:val="Heading2"/>
        <w:spacing w:before="300" w:after="150"/>
      </w:pPr>
      <w:r>
        <w:rPr>
          <w:rFonts w:ascii="Arial" w:cs="Arial" w:eastAsia="Arial" w:hAnsi="Arial"/>
          <w:b/>
          <w:bCs/>
          <w:color w:val="1A1A1A"/>
          <w:sz w:val="26"/>
          <w:szCs w:val="26"/>
        </w:rPr>
        <w:t xml:space="preserve">4.1 Detection</w:t>
      </w:r>
    </w:p>
    <w:p>
      <w:pPr>
        <w:spacing w:before="80" w:after="80"/>
      </w:pPr>
      <w:r>
        <w:rPr>
          <w:rFonts w:ascii="Arial" w:cs="Arial" w:eastAsia="Arial" w:hAnsi="Arial"/>
          <w:b w:val="false"/>
          <w:bCs w:val="false"/>
          <w:i w:val="false"/>
          <w:iCs w:val="false"/>
          <w:color w:val="1A1A1A"/>
          <w:sz w:val="20"/>
          <w:szCs w:val="20"/>
        </w:rPr>
        <w:t xml:space="preserve">Incidents may be detected through: Cloudflare security alerts, ops.ucca.online monitoring dashboard, GitHub Dependabot alerts, manual observation, or third-party notification. Any team member who identifies a potential incident initiates the response process.</w:t>
      </w:r>
    </w:p>
    <w:p>
      <w:pPr>
        <w:pStyle w:val="Heading2"/>
        <w:spacing w:before="300" w:after="150"/>
      </w:pPr>
      <w:r>
        <w:rPr>
          <w:rFonts w:ascii="Arial" w:cs="Arial" w:eastAsia="Arial" w:hAnsi="Arial"/>
          <w:b/>
          <w:bCs/>
          <w:color w:val="1A1A1A"/>
          <w:sz w:val="26"/>
          <w:szCs w:val="26"/>
        </w:rPr>
        <w:t xml:space="preserve">4.2 Triage</w:t>
      </w:r>
    </w:p>
    <w:p>
      <w:pPr>
        <w:spacing w:before="80" w:after="80"/>
      </w:pPr>
      <w:r>
        <w:rPr>
          <w:rFonts w:ascii="Arial" w:cs="Arial" w:eastAsia="Arial" w:hAnsi="Arial"/>
          <w:b w:val="false"/>
          <w:bCs w:val="false"/>
          <w:i w:val="false"/>
          <w:iCs w:val="false"/>
          <w:color w:val="1A1A1A"/>
          <w:sz w:val="20"/>
          <w:szCs w:val="20"/>
        </w:rPr>
        <w:t xml:space="preserve">The Incident Commander assesses the situation within the response time defined by severity level. Triage determines: severity classification, affected systems, potential data exposure, and whether escalation is required. All triage decisions are logged with timestamp and rationale.</w:t>
      </w:r>
    </w:p>
    <w:p>
      <w:pPr>
        <w:pStyle w:val="Heading2"/>
        <w:spacing w:before="300" w:after="150"/>
      </w:pPr>
      <w:r>
        <w:rPr>
          <w:rFonts w:ascii="Arial" w:cs="Arial" w:eastAsia="Arial" w:hAnsi="Arial"/>
          <w:b/>
          <w:bCs/>
          <w:color w:val="1A1A1A"/>
          <w:sz w:val="26"/>
          <w:szCs w:val="26"/>
        </w:rPr>
        <w:t xml:space="preserve">4.3 Containment</w:t>
      </w:r>
    </w:p>
    <w:p>
      <w:pPr>
        <w:spacing w:before="80" w:after="80"/>
      </w:pPr>
      <w:r>
        <w:rPr>
          <w:rFonts w:ascii="Arial" w:cs="Arial" w:eastAsia="Arial" w:hAnsi="Arial"/>
          <w:b w:val="false"/>
          <w:bCs w:val="false"/>
          <w:i w:val="false"/>
          <w:iCs w:val="false"/>
          <w:color w:val="1A1A1A"/>
          <w:sz w:val="20"/>
          <w:szCs w:val="20"/>
        </w:rPr>
        <w:t xml:space="preserve">Immediate actions to limit the impact of the incident. Actions may include: revoking compromised credentials, enabling Cloudflare Under Attack Mode, isolating affected Workers or D1 databases, rotating API keys and PATs, or blocking suspicious IP ranges via WAF rules. Evidence must be preserved before any containment action that could alter system state.</w:t>
      </w:r>
    </w:p>
    <w:p>
      <w:pPr>
        <w:pStyle w:val="Heading2"/>
        <w:spacing w:before="300" w:after="150"/>
      </w:pPr>
      <w:r>
        <w:rPr>
          <w:rFonts w:ascii="Arial" w:cs="Arial" w:eastAsia="Arial" w:hAnsi="Arial"/>
          <w:b/>
          <w:bCs/>
          <w:color w:val="1A1A1A"/>
          <w:sz w:val="26"/>
          <w:szCs w:val="26"/>
        </w:rPr>
        <w:t xml:space="preserve">4.4 Eradication</w:t>
      </w:r>
    </w:p>
    <w:p>
      <w:pPr>
        <w:spacing w:before="80" w:after="80"/>
      </w:pPr>
      <w:r>
        <w:rPr>
          <w:rFonts w:ascii="Arial" w:cs="Arial" w:eastAsia="Arial" w:hAnsi="Arial"/>
          <w:b w:val="false"/>
          <w:bCs w:val="false"/>
          <w:i w:val="false"/>
          <w:iCs w:val="false"/>
          <w:color w:val="1A1A1A"/>
          <w:sz w:val="20"/>
          <w:szCs w:val="20"/>
        </w:rPr>
        <w:t xml:space="preserve">Remove the root cause of the incident. This may involve: patching vulnerabilities, removing malicious code, reconfiguring access controls, updating WAF rules, or rotating all credentials if scope of compromise is uncertain.</w:t>
      </w:r>
    </w:p>
    <w:p>
      <w:pPr>
        <w:pStyle w:val="Heading2"/>
        <w:spacing w:before="300" w:after="150"/>
      </w:pPr>
      <w:r>
        <w:rPr>
          <w:rFonts w:ascii="Arial" w:cs="Arial" w:eastAsia="Arial" w:hAnsi="Arial"/>
          <w:b/>
          <w:bCs/>
          <w:color w:val="1A1A1A"/>
          <w:sz w:val="26"/>
          <w:szCs w:val="26"/>
        </w:rPr>
        <w:t xml:space="preserve">4.5 Recovery</w:t>
      </w:r>
    </w:p>
    <w:p>
      <w:pPr>
        <w:spacing w:before="80" w:after="80"/>
      </w:pPr>
      <w:r>
        <w:rPr>
          <w:rFonts w:ascii="Arial" w:cs="Arial" w:eastAsia="Arial" w:hAnsi="Arial"/>
          <w:b w:val="false"/>
          <w:bCs w:val="false"/>
          <w:i w:val="false"/>
          <w:iCs w:val="false"/>
          <w:color w:val="1A1A1A"/>
          <w:sz w:val="20"/>
          <w:szCs w:val="20"/>
        </w:rPr>
        <w:t xml:space="preserve">Restore systems to normal operation. Verify integrity of all affected systems before returning to service. For data integrity concerns, compare D1 state against known-good backups. Monitor closely for 48 hours post-recovery for recurrence.</w:t>
      </w:r>
    </w:p>
    <w:p>
      <w:pPr>
        <w:pStyle w:val="Heading2"/>
        <w:spacing w:before="300" w:after="150"/>
      </w:pPr>
      <w:r>
        <w:rPr>
          <w:rFonts w:ascii="Arial" w:cs="Arial" w:eastAsia="Arial" w:hAnsi="Arial"/>
          <w:b/>
          <w:bCs/>
          <w:color w:val="1A1A1A"/>
          <w:sz w:val="26"/>
          <w:szCs w:val="26"/>
        </w:rPr>
        <w:t xml:space="preserve">4.6 Post-Incident Review</w:t>
      </w:r>
    </w:p>
    <w:p>
      <w:pPr>
        <w:spacing w:before="80" w:after="80"/>
      </w:pPr>
      <w:r>
        <w:rPr>
          <w:rFonts w:ascii="Arial" w:cs="Arial" w:eastAsia="Arial" w:hAnsi="Arial"/>
          <w:b w:val="false"/>
          <w:bCs w:val="false"/>
          <w:i w:val="false"/>
          <w:iCs w:val="false"/>
          <w:color w:val="1A1A1A"/>
          <w:sz w:val="20"/>
          <w:szCs w:val="20"/>
        </w:rPr>
        <w:t xml:space="preserve">Conducted within 5 business days of incident resolution. The review documents: timeline of events, detection method and delay, response effectiveness, root cause analysis, lessons learned, and recommended improvements. Updates to this plan, the risk register, or control implementations are tracked as action items.</w:t>
      </w:r>
    </w:p>
    <w:p>
      <w:pPr>
        <w:pStyle w:val="Heading1"/>
        <w:spacing w:before="400" w:after="200"/>
      </w:pPr>
      <w:r>
        <w:rPr>
          <w:rFonts w:ascii="Arial" w:cs="Arial" w:eastAsia="Arial" w:hAnsi="Arial"/>
          <w:b/>
          <w:bCs/>
          <w:color w:val="1A1A1A"/>
          <w:sz w:val="32"/>
          <w:szCs w:val="32"/>
        </w:rPr>
        <w:t xml:space="preserve">5. Escalation and Notification</w:t>
      </w:r>
    </w:p>
    <w:p>
      <w:pPr>
        <w:spacing w:before="80" w:after="80"/>
      </w:pPr>
      <w:r>
        <w:rPr>
          <w:rFonts w:ascii="Arial" w:cs="Arial" w:eastAsia="Arial" w:hAnsi="Arial"/>
          <w:b w:val="false"/>
          <w:bCs w:val="false"/>
          <w:i w:val="false"/>
          <w:iCs w:val="false"/>
          <w:color w:val="1A1A1A"/>
          <w:sz w:val="20"/>
          <w:szCs w:val="20"/>
        </w:rPr>
        <w:t xml:space="preserve">Notification requirements are determined by incident severity. Australian Notifiable Data Breaches (NDB) scheme obligations apply when personal information is involved.</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500"/>
        <w:gridCol w:w="2500"/>
        <w:gridCol w:w="2500"/>
        <w:gridCol w:w="2526"/>
      </w:tblGrid>
      <w:tr>
        <w:tc>
          <w:tcPr>
            <w:tcW w:type="dxa" w:w="1500"/>
            <w:tcBorders>
              <w:top w:val="single" w:color="CCCCCC" w:sz="1"/>
              <w:left w:val="single" w:color="CCCCCC" w:sz="1"/>
              <w:bottom w:val="single" w:color="CCCCCC" w:sz="1"/>
              <w:right w:val="single" w:color="CCCCCC" w:sz="1"/>
            </w:tcBorders>
            <w:shd w:fill="1B3A5C" w:val="clear"/>
            <w:tcMar>
              <w:top w:type="dxa" w:w="60"/>
              <w:left w:type="dxa" w:w="100"/>
              <w:bottom w:type="dxa" w:w="60"/>
              <w:right w:type="dxa" w:w="100"/>
            </w:tcMar>
            <w:vAlign w:val="center"/>
          </w:tcPr>
          <w:p>
            <w:r>
              <w:rPr>
                <w:rFonts w:ascii="Arial" w:cs="Arial" w:eastAsia="Arial" w:hAnsi="Arial"/>
                <w:b/>
                <w:bCs/>
                <w:color w:val="FFFFFF"/>
                <w:sz w:val="20"/>
                <w:szCs w:val="20"/>
              </w:rPr>
              <w:t xml:space="preserve">Severity</w:t>
            </w:r>
          </w:p>
        </w:tc>
        <w:tc>
          <w:tcPr>
            <w:tcW w:type="dxa" w:w="2500"/>
            <w:tcBorders>
              <w:top w:val="single" w:color="CCCCCC" w:sz="1"/>
              <w:left w:val="single" w:color="CCCCCC" w:sz="1"/>
              <w:bottom w:val="single" w:color="CCCCCC" w:sz="1"/>
              <w:right w:val="single" w:color="CCCCCC" w:sz="1"/>
            </w:tcBorders>
            <w:shd w:fill="1B3A5C" w:val="clear"/>
            <w:tcMar>
              <w:top w:type="dxa" w:w="60"/>
              <w:left w:type="dxa" w:w="100"/>
              <w:bottom w:type="dxa" w:w="60"/>
              <w:right w:type="dxa" w:w="100"/>
            </w:tcMar>
            <w:vAlign w:val="center"/>
          </w:tcPr>
          <w:p>
            <w:r>
              <w:rPr>
                <w:rFonts w:ascii="Arial" w:cs="Arial" w:eastAsia="Arial" w:hAnsi="Arial"/>
                <w:b/>
                <w:bCs/>
                <w:color w:val="FFFFFF"/>
                <w:sz w:val="20"/>
                <w:szCs w:val="20"/>
              </w:rPr>
              <w:t xml:space="preserve">Internal Notification</w:t>
            </w:r>
          </w:p>
        </w:tc>
        <w:tc>
          <w:tcPr>
            <w:tcW w:type="dxa" w:w="2500"/>
            <w:tcBorders>
              <w:top w:val="single" w:color="CCCCCC" w:sz="1"/>
              <w:left w:val="single" w:color="CCCCCC" w:sz="1"/>
              <w:bottom w:val="single" w:color="CCCCCC" w:sz="1"/>
              <w:right w:val="single" w:color="CCCCCC" w:sz="1"/>
            </w:tcBorders>
            <w:shd w:fill="1B3A5C" w:val="clear"/>
            <w:tcMar>
              <w:top w:type="dxa" w:w="60"/>
              <w:left w:type="dxa" w:w="100"/>
              <w:bottom w:type="dxa" w:w="60"/>
              <w:right w:type="dxa" w:w="100"/>
            </w:tcMar>
            <w:vAlign w:val="center"/>
          </w:tcPr>
          <w:p>
            <w:r>
              <w:rPr>
                <w:rFonts w:ascii="Arial" w:cs="Arial" w:eastAsia="Arial" w:hAnsi="Arial"/>
                <w:b/>
                <w:bCs/>
                <w:color w:val="FFFFFF"/>
                <w:sz w:val="20"/>
                <w:szCs w:val="20"/>
              </w:rPr>
              <w:t xml:space="preserve">External Notification</w:t>
            </w:r>
          </w:p>
        </w:tc>
        <w:tc>
          <w:tcPr>
            <w:tcW w:type="dxa" w:w="2526"/>
            <w:tcBorders>
              <w:top w:val="single" w:color="CCCCCC" w:sz="1"/>
              <w:left w:val="single" w:color="CCCCCC" w:sz="1"/>
              <w:bottom w:val="single" w:color="CCCCCC" w:sz="1"/>
              <w:right w:val="single" w:color="CCCCCC" w:sz="1"/>
            </w:tcBorders>
            <w:shd w:fill="1B3A5C" w:val="clear"/>
            <w:tcMar>
              <w:top w:type="dxa" w:w="60"/>
              <w:left w:type="dxa" w:w="100"/>
              <w:bottom w:type="dxa" w:w="60"/>
              <w:right w:type="dxa" w:w="100"/>
            </w:tcMar>
            <w:vAlign w:val="center"/>
          </w:tcPr>
          <w:p>
            <w:r>
              <w:rPr>
                <w:rFonts w:ascii="Arial" w:cs="Arial" w:eastAsia="Arial" w:hAnsi="Arial"/>
                <w:b/>
                <w:bCs/>
                <w:color w:val="FFFFFF"/>
                <w:sz w:val="20"/>
                <w:szCs w:val="20"/>
              </w:rPr>
              <w:t xml:space="preserve">Regulatory</w:t>
            </w:r>
          </w:p>
        </w:tc>
      </w:tr>
      <w:tr>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rFonts w:ascii="Arial" w:cs="Arial" w:eastAsia="Arial" w:hAnsi="Arial"/>
                <w:b/>
                <w:bCs/>
                <w:color w:val="1A1A1A"/>
                <w:sz w:val="20"/>
                <w:szCs w:val="20"/>
              </w:rPr>
              <w:t xml:space="preserve">S1</w:t>
            </w:r>
          </w:p>
        </w:tc>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rFonts w:ascii="Arial" w:cs="Arial" w:eastAsia="Arial" w:hAnsi="Arial"/>
                <w:b w:val="false"/>
                <w:bCs w:val="false"/>
                <w:color w:val="1A1A1A"/>
                <w:sz w:val="20"/>
                <w:szCs w:val="20"/>
              </w:rPr>
              <w:t xml:space="preserve">All team immediately</w:t>
            </w:r>
          </w:p>
        </w:tc>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rFonts w:ascii="Arial" w:cs="Arial" w:eastAsia="Arial" w:hAnsi="Arial"/>
                <w:b w:val="false"/>
                <w:bCs w:val="false"/>
                <w:color w:val="1A1A1A"/>
                <w:sz w:val="20"/>
                <w:szCs w:val="20"/>
              </w:rPr>
              <w:t xml:space="preserve">Affected clients within 24 hours</w:t>
            </w:r>
          </w:p>
        </w:tc>
        <w:tc>
          <w:tcPr>
            <w:tcW w:type="dxa" w:w="2526"/>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rFonts w:ascii="Arial" w:cs="Arial" w:eastAsia="Arial" w:hAnsi="Arial"/>
                <w:b w:val="false"/>
                <w:bCs w:val="false"/>
                <w:color w:val="1A1A1A"/>
                <w:sz w:val="20"/>
                <w:szCs w:val="20"/>
              </w:rPr>
              <w:t xml:space="preserve">OAIC within 72 hours if personal data breach (NDB scheme)</w:t>
            </w:r>
          </w:p>
        </w:tc>
      </w:tr>
      <w:tr>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rFonts w:ascii="Arial" w:cs="Arial" w:eastAsia="Arial" w:hAnsi="Arial"/>
                <w:b/>
                <w:bCs/>
                <w:color w:val="1A1A1A"/>
                <w:sz w:val="20"/>
                <w:szCs w:val="20"/>
              </w:rPr>
              <w:t xml:space="preserve">S2</w:t>
            </w:r>
          </w:p>
        </w:tc>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rFonts w:ascii="Arial" w:cs="Arial" w:eastAsia="Arial" w:hAnsi="Arial"/>
                <w:b w:val="false"/>
                <w:bCs w:val="false"/>
                <w:color w:val="1A1A1A"/>
                <w:sz w:val="20"/>
                <w:szCs w:val="20"/>
              </w:rPr>
              <w:t xml:space="preserve">All team within 1 hour</w:t>
            </w:r>
          </w:p>
        </w:tc>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rFonts w:ascii="Arial" w:cs="Arial" w:eastAsia="Arial" w:hAnsi="Arial"/>
                <w:b w:val="false"/>
                <w:bCs w:val="false"/>
                <w:color w:val="1A1A1A"/>
                <w:sz w:val="20"/>
                <w:szCs w:val="20"/>
              </w:rPr>
              <w:t xml:space="preserve">Affected clients within 48 hours if service impact</w:t>
            </w:r>
          </w:p>
        </w:tc>
        <w:tc>
          <w:tcPr>
            <w:tcW w:type="dxa" w:w="2526"/>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rFonts w:ascii="Arial" w:cs="Arial" w:eastAsia="Arial" w:hAnsi="Arial"/>
                <w:b w:val="false"/>
                <w:bCs w:val="false"/>
                <w:color w:val="1A1A1A"/>
                <w:sz w:val="20"/>
                <w:szCs w:val="20"/>
              </w:rPr>
              <w:t xml:space="preserve">Assess NDB applicability</w:t>
            </w:r>
          </w:p>
        </w:tc>
      </w:tr>
      <w:tr>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rFonts w:ascii="Arial" w:cs="Arial" w:eastAsia="Arial" w:hAnsi="Arial"/>
                <w:b/>
                <w:bCs/>
                <w:color w:val="1A1A1A"/>
                <w:sz w:val="20"/>
                <w:szCs w:val="20"/>
              </w:rPr>
              <w:t xml:space="preserve">S3</w:t>
            </w:r>
          </w:p>
        </w:tc>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rFonts w:ascii="Arial" w:cs="Arial" w:eastAsia="Arial" w:hAnsi="Arial"/>
                <w:b w:val="false"/>
                <w:bCs w:val="false"/>
                <w:color w:val="1A1A1A"/>
                <w:sz w:val="20"/>
                <w:szCs w:val="20"/>
              </w:rPr>
              <w:t xml:space="preserve">Log and review at next sync</w:t>
            </w:r>
          </w:p>
        </w:tc>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rFonts w:ascii="Arial" w:cs="Arial" w:eastAsia="Arial" w:hAnsi="Arial"/>
                <w:b w:val="false"/>
                <w:bCs w:val="false"/>
                <w:color w:val="1A1A1A"/>
                <w:sz w:val="20"/>
                <w:szCs w:val="20"/>
              </w:rPr>
              <w:t xml:space="preserve">Not required unless client-facing</w:t>
            </w:r>
          </w:p>
        </w:tc>
        <w:tc>
          <w:tcPr>
            <w:tcW w:type="dxa" w:w="2526"/>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rFonts w:ascii="Arial" w:cs="Arial" w:eastAsia="Arial" w:hAnsi="Arial"/>
                <w:b w:val="false"/>
                <w:bCs w:val="false"/>
                <w:color w:val="1A1A1A"/>
                <w:sz w:val="20"/>
                <w:szCs w:val="20"/>
              </w:rPr>
              <w:t xml:space="preserve">Not required</w:t>
            </w:r>
          </w:p>
        </w:tc>
      </w:tr>
      <w:tr>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rFonts w:ascii="Arial" w:cs="Arial" w:eastAsia="Arial" w:hAnsi="Arial"/>
                <w:b/>
                <w:bCs/>
                <w:color w:val="1A1A1A"/>
                <w:sz w:val="20"/>
                <w:szCs w:val="20"/>
              </w:rPr>
              <w:t xml:space="preserve">S4</w:t>
            </w:r>
          </w:p>
        </w:tc>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rFonts w:ascii="Arial" w:cs="Arial" w:eastAsia="Arial" w:hAnsi="Arial"/>
                <w:b w:val="false"/>
                <w:bCs w:val="false"/>
                <w:color w:val="1A1A1A"/>
                <w:sz w:val="20"/>
                <w:szCs w:val="20"/>
              </w:rPr>
              <w:t xml:space="preserve">Log only</w:t>
            </w:r>
          </w:p>
        </w:tc>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rFonts w:ascii="Arial" w:cs="Arial" w:eastAsia="Arial" w:hAnsi="Arial"/>
                <w:b w:val="false"/>
                <w:bCs w:val="false"/>
                <w:color w:val="1A1A1A"/>
                <w:sz w:val="20"/>
                <w:szCs w:val="20"/>
              </w:rPr>
              <w:t xml:space="preserve">Not required</w:t>
            </w:r>
          </w:p>
        </w:tc>
        <w:tc>
          <w:tcPr>
            <w:tcW w:type="dxa" w:w="2526"/>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rFonts w:ascii="Arial" w:cs="Arial" w:eastAsia="Arial" w:hAnsi="Arial"/>
                <w:b w:val="false"/>
                <w:bCs w:val="false"/>
                <w:color w:val="1A1A1A"/>
                <w:sz w:val="20"/>
                <w:szCs w:val="20"/>
              </w:rPr>
              <w:t xml:space="preserve">Not required</w:t>
            </w:r>
          </w:p>
        </w:tc>
      </w:tr>
    </w:tbl>
    <w:p>
      <w:pPr>
        <w:spacing w:before="80" w:after="80"/>
      </w:pPr>
      <w:r>
        <w:rPr>
          <w:rFonts w:ascii="Arial" w:cs="Arial" w:eastAsia="Arial" w:hAnsi="Arial"/>
          <w:b w:val="false"/>
          <w:bCs w:val="false"/>
          <w:i/>
          <w:iCs/>
          <w:color w:val="888888"/>
          <w:sz w:val="20"/>
          <w:szCs w:val="20"/>
        </w:rPr>
        <w:t xml:space="preserve">Note: OAIC notification timelines and requirements should be verified at the time of incident as regulations may be updated.</w:t>
      </w:r>
    </w:p>
    <w:p>
      <w:pPr>
        <w:pStyle w:val="Heading1"/>
        <w:spacing w:before="400" w:after="200"/>
      </w:pPr>
      <w:r>
        <w:rPr>
          <w:rFonts w:ascii="Arial" w:cs="Arial" w:eastAsia="Arial" w:hAnsi="Arial"/>
          <w:b/>
          <w:bCs/>
          <w:color w:val="1A1A1A"/>
          <w:sz w:val="32"/>
          <w:szCs w:val="32"/>
        </w:rPr>
        <w:t xml:space="preserve">6. Evidence Preservation</w:t>
      </w:r>
    </w:p>
    <w:p>
      <w:pPr>
        <w:spacing w:before="80" w:after="80"/>
      </w:pPr>
      <w:r>
        <w:rPr>
          <w:rFonts w:ascii="Arial" w:cs="Arial" w:eastAsia="Arial" w:hAnsi="Arial"/>
          <w:b w:val="false"/>
          <w:bCs w:val="false"/>
          <w:i w:val="false"/>
          <w:iCs w:val="false"/>
          <w:color w:val="1A1A1A"/>
          <w:sz w:val="20"/>
          <w:szCs w:val="20"/>
        </w:rPr>
        <w:t xml:space="preserve">Evidence preservation takes priority over remediation. Before any containment action that alters system state, the following must be captured:</w:t>
      </w:r>
    </w:p>
    <w:p>
      <w:pPr>
        <w:pStyle w:val="ListParagraph"/>
        <w:numPr>
          <w:ilvl w:val="0"/>
          <w:numId w:val="2"/>
        </w:numPr>
      </w:pPr>
      <w:r>
        <w:rPr>
          <w:rFonts w:ascii="Arial" w:cs="Arial" w:eastAsia="Arial" w:hAnsi="Arial"/>
          <w:color w:val="1A1A1A"/>
          <w:sz w:val="20"/>
          <w:szCs w:val="20"/>
        </w:rPr>
        <w:t xml:space="preserve">Cloudflare analytics and WAF logs for the incident window</w:t>
      </w:r>
    </w:p>
    <w:p>
      <w:pPr>
        <w:pStyle w:val="ListParagraph"/>
        <w:numPr>
          <w:ilvl w:val="0"/>
          <w:numId w:val="2"/>
        </w:numPr>
      </w:pPr>
      <w:r>
        <w:rPr>
          <w:rFonts w:ascii="Arial" w:cs="Arial" w:eastAsia="Arial" w:hAnsi="Arial"/>
          <w:color w:val="1A1A1A"/>
          <w:sz w:val="20"/>
          <w:szCs w:val="20"/>
        </w:rPr>
        <w:t xml:space="preserve">Screenshots of anomalous behaviour or alerts</w:t>
      </w:r>
    </w:p>
    <w:p>
      <w:pPr>
        <w:pStyle w:val="ListParagraph"/>
        <w:numPr>
          <w:ilvl w:val="0"/>
          <w:numId w:val="2"/>
        </w:numPr>
      </w:pPr>
      <w:r>
        <w:rPr>
          <w:rFonts w:ascii="Arial" w:cs="Arial" w:eastAsia="Arial" w:hAnsi="Arial"/>
          <w:color w:val="1A1A1A"/>
          <w:sz w:val="20"/>
          <w:szCs w:val="20"/>
        </w:rPr>
        <w:t xml:space="preserve">System state snapshots (D1 row counts, Worker deployment versions)</w:t>
      </w:r>
    </w:p>
    <w:p>
      <w:pPr>
        <w:pStyle w:val="ListParagraph"/>
        <w:numPr>
          <w:ilvl w:val="0"/>
          <w:numId w:val="2"/>
        </w:numPr>
      </w:pPr>
      <w:r>
        <w:rPr>
          <w:rFonts w:ascii="Arial" w:cs="Arial" w:eastAsia="Arial" w:hAnsi="Arial"/>
          <w:color w:val="1A1A1A"/>
          <w:sz w:val="20"/>
          <w:szCs w:val="20"/>
        </w:rPr>
        <w:t xml:space="preserve">Git commit history and deployment logs</w:t>
      </w:r>
    </w:p>
    <w:p>
      <w:pPr>
        <w:pStyle w:val="ListParagraph"/>
        <w:numPr>
          <w:ilvl w:val="0"/>
          <w:numId w:val="2"/>
        </w:numPr>
      </w:pPr>
      <w:r>
        <w:rPr>
          <w:rFonts w:ascii="Arial" w:cs="Arial" w:eastAsia="Arial" w:hAnsi="Arial"/>
          <w:color w:val="1A1A1A"/>
          <w:sz w:val="20"/>
          <w:szCs w:val="20"/>
        </w:rPr>
        <w:t xml:space="preserve">Email or message records of any external communications</w:t>
      </w:r>
    </w:p>
    <w:p>
      <w:pPr>
        <w:spacing w:before="80" w:after="80"/>
      </w:pPr>
      <w:r>
        <w:rPr>
          <w:rFonts w:ascii="Arial" w:cs="Arial" w:eastAsia="Arial" w:hAnsi="Arial"/>
          <w:b w:val="false"/>
          <w:bCs w:val="false"/>
          <w:i w:val="false"/>
          <w:iCs w:val="false"/>
          <w:color w:val="1A1A1A"/>
          <w:sz w:val="20"/>
          <w:szCs w:val="20"/>
        </w:rPr>
        <w:t xml:space="preserve">All evidence is stored in a dedicated incident folder with the naming convention: INC-[YYYY]-[NNN]-[short-description]/</w:t>
      </w:r>
    </w:p>
    <w:p>
      <w:pPr>
        <w:pStyle w:val="Heading1"/>
        <w:spacing w:before="400" w:after="200"/>
      </w:pPr>
      <w:r>
        <w:rPr>
          <w:rFonts w:ascii="Arial" w:cs="Arial" w:eastAsia="Arial" w:hAnsi="Arial"/>
          <w:b/>
          <w:bCs/>
          <w:color w:val="1A1A1A"/>
          <w:sz w:val="32"/>
          <w:szCs w:val="32"/>
        </w:rPr>
        <w:t xml:space="preserve">7. Incident Log</w:t>
      </w:r>
    </w:p>
    <w:p>
      <w:pPr>
        <w:spacing w:before="80" w:after="80"/>
      </w:pPr>
      <w:r>
        <w:rPr>
          <w:rFonts w:ascii="Arial" w:cs="Arial" w:eastAsia="Arial" w:hAnsi="Arial"/>
          <w:b w:val="false"/>
          <w:bCs w:val="false"/>
          <w:i w:val="false"/>
          <w:iCs w:val="false"/>
          <w:color w:val="1A1A1A"/>
          <w:sz w:val="20"/>
          <w:szCs w:val="20"/>
        </w:rPr>
        <w:t xml:space="preserve">All incidents, including those with no impact, are recorded in the incident log. The log serves as evidence for SOC 2 auditors that the incident response process is operating.</w:t>
      </w:r>
    </w:p>
    <w:p>
      <w:pPr>
        <w:spacing w:before="80" w:after="80"/>
      </w:pPr>
      <w:r>
        <w:rPr>
          <w:rFonts w:ascii="Arial" w:cs="Arial" w:eastAsia="Arial" w:hAnsi="Arial"/>
          <w:b w:val="false"/>
          <w:bCs w:val="false"/>
          <w:i w:val="false"/>
          <w:iCs w:val="false"/>
          <w:color w:val="1A1A1A"/>
          <w:sz w:val="20"/>
          <w:szCs w:val="20"/>
        </w:rPr>
        <w:t xml:space="preserve">The incident log is maintained as a sheet in the Governance Control Mapping workbook or as a dedicated register. Even a log entry reading "No incidents this quarter" constitutes valid evidence of a functioning process.</w:t>
      </w:r>
    </w:p>
    <w:p>
      <w:pPr>
        <w:spacing w:before="80" w:after="80"/>
      </w:pPr>
      <w:r>
        <w:rPr>
          <w:rFonts w:ascii="Arial" w:cs="Arial" w:eastAsia="Arial" w:hAnsi="Arial"/>
          <w:b w:val="false"/>
          <w:bCs w:val="false"/>
          <w:i w:val="false"/>
          <w:iCs w:val="false"/>
          <w:color w:val="1A1A1A"/>
          <w:sz w:val="20"/>
          <w:szCs w:val="20"/>
        </w:rPr>
        <w:t xml:space="preserve">Log entry fields: Incident ID, Date/Time Detected, Severity, Description, Affected Systems, Response Actions, Resolution, Root Cause, Review Date, Action Items.</w:t>
      </w:r>
    </w:p>
    <w:p>
      <w:pPr>
        <w:pStyle w:val="Heading1"/>
        <w:spacing w:before="400" w:after="200"/>
      </w:pPr>
      <w:r>
        <w:rPr>
          <w:rFonts w:ascii="Arial" w:cs="Arial" w:eastAsia="Arial" w:hAnsi="Arial"/>
          <w:b/>
          <w:bCs/>
          <w:color w:val="1A1A1A"/>
          <w:sz w:val="32"/>
          <w:szCs w:val="32"/>
        </w:rPr>
        <w:t xml:space="preserve">8. Tabletop Exercise Schedule</w:t>
      </w:r>
    </w:p>
    <w:p>
      <w:pPr>
        <w:spacing w:before="80" w:after="80"/>
      </w:pPr>
      <w:r>
        <w:rPr>
          <w:rFonts w:ascii="Arial" w:cs="Arial" w:eastAsia="Arial" w:hAnsi="Arial"/>
          <w:b w:val="false"/>
          <w:bCs w:val="false"/>
          <w:i w:val="false"/>
          <w:iCs w:val="false"/>
          <w:color w:val="1A1A1A"/>
          <w:sz w:val="20"/>
          <w:szCs w:val="20"/>
        </w:rPr>
        <w:t xml:space="preserve">A simulated incident response exercise is conducted at minimum annually, with quarterly exercises recommended for SOC 2 Type II evidence. Each exercise tests one severity level scenario.</w:t>
      </w:r>
    </w:p>
    <w:p>
      <w:pPr>
        <w:spacing w:before="80" w:after="80"/>
      </w:pPr>
      <w:r>
        <w:rPr>
          <w:rFonts w:ascii="Arial" w:cs="Arial" w:eastAsia="Arial" w:hAnsi="Arial"/>
          <w:b w:val="false"/>
          <w:bCs w:val="false"/>
          <w:i w:val="false"/>
          <w:iCs w:val="false"/>
          <w:color w:val="1A1A1A"/>
          <w:sz w:val="20"/>
          <w:szCs w:val="20"/>
        </w:rPr>
        <w:t xml:space="preserve">Exercise results are documented including: scenario description, participants, timeline of simulated response, gaps identified, and improvements recommended. Results are filed in the Evidence Log (Governance workbook, Sheet 5) and referenced by control UCCA-IR-003.</w:t>
      </w:r>
    </w:p>
    <w:p>
      <w:pPr>
        <w:spacing w:before="200" w:after="100"/>
      </w:pPr>
      <w:r>
        <w:rPr>
          <w:rFonts w:ascii="Arial" w:cs="Arial" w:eastAsia="Arial" w:hAnsi="Arial"/>
          <w:b/>
          <w:bCs/>
          <w:color w:val="555555"/>
          <w:sz w:val="22"/>
          <w:szCs w:val="22"/>
        </w:rPr>
        <w:t xml:space="preserve">Suggested Exercise Scenarios</w:t>
      </w:r>
    </w:p>
    <w:p>
      <w:pPr>
        <w:pStyle w:val="ListParagraph"/>
        <w:numPr>
          <w:ilvl w:val="0"/>
          <w:numId w:val="2"/>
        </w:numPr>
      </w:pPr>
      <w:r>
        <w:rPr>
          <w:rFonts w:ascii="Arial" w:cs="Arial" w:eastAsia="Arial" w:hAnsi="Arial"/>
          <w:color w:val="1A1A1A"/>
          <w:sz w:val="20"/>
          <w:szCs w:val="20"/>
        </w:rPr>
        <w:t xml:space="preserve">S1: Compromised GitHub PAT with unauthorised commits to ucca-engine</w:t>
      </w:r>
    </w:p>
    <w:p>
      <w:pPr>
        <w:pStyle w:val="ListParagraph"/>
        <w:numPr>
          <w:ilvl w:val="0"/>
          <w:numId w:val="2"/>
        </w:numPr>
      </w:pPr>
      <w:r>
        <w:rPr>
          <w:rFonts w:ascii="Arial" w:cs="Arial" w:eastAsia="Arial" w:hAnsi="Arial"/>
          <w:color w:val="1A1A1A"/>
          <w:sz w:val="20"/>
          <w:szCs w:val="20"/>
        </w:rPr>
        <w:t xml:space="preserve">S2: Cloudflare D1 database corruption requiring backup restoration</w:t>
      </w:r>
    </w:p>
    <w:p>
      <w:pPr>
        <w:pStyle w:val="ListParagraph"/>
        <w:numPr>
          <w:ilvl w:val="0"/>
          <w:numId w:val="2"/>
        </w:numPr>
      </w:pPr>
      <w:r>
        <w:rPr>
          <w:rFonts w:ascii="Arial" w:cs="Arial" w:eastAsia="Arial" w:hAnsi="Arial"/>
          <w:color w:val="1A1A1A"/>
          <w:sz w:val="20"/>
          <w:szCs w:val="20"/>
        </w:rPr>
        <w:t xml:space="preserve">S3: TGA API returns malformed data causing ingestion pipeline failure</w:t>
      </w:r>
    </w:p>
    <w:p>
      <w:pPr>
        <w:pStyle w:val="ListParagraph"/>
        <w:numPr>
          <w:ilvl w:val="0"/>
          <w:numId w:val="2"/>
        </w:numPr>
      </w:pPr>
      <w:r>
        <w:rPr>
          <w:rFonts w:ascii="Arial" w:cs="Arial" w:eastAsia="Arial" w:hAnsi="Arial"/>
          <w:color w:val="1A1A1A"/>
          <w:sz w:val="20"/>
          <w:szCs w:val="20"/>
        </w:rPr>
        <w:t xml:space="preserve">S4: Phishing email targeting UCCA admin accounts</w:t>
      </w:r>
    </w:p>
    <w:p>
      <w:pPr>
        <w:pStyle w:val="Heading1"/>
        <w:spacing w:before="400" w:after="200"/>
      </w:pPr>
      <w:r>
        <w:rPr>
          <w:rFonts w:ascii="Arial" w:cs="Arial" w:eastAsia="Arial" w:hAnsi="Arial"/>
          <w:b/>
          <w:bCs/>
          <w:color w:val="1A1A1A"/>
          <w:sz w:val="32"/>
          <w:szCs w:val="32"/>
        </w:rPr>
        <w:t xml:space="preserve">9. Communication Templates</w:t>
      </w:r>
    </w:p>
    <w:p>
      <w:pPr>
        <w:pStyle w:val="Heading2"/>
        <w:spacing w:before="300" w:after="150"/>
      </w:pPr>
      <w:r>
        <w:rPr>
          <w:rFonts w:ascii="Arial" w:cs="Arial" w:eastAsia="Arial" w:hAnsi="Arial"/>
          <w:b/>
          <w:bCs/>
          <w:color w:val="1A1A1A"/>
          <w:sz w:val="26"/>
          <w:szCs w:val="26"/>
        </w:rPr>
        <w:t xml:space="preserve">9.1 Internal Alert</w:t>
      </w:r>
    </w:p>
    <w:p>
      <w:pPr>
        <w:spacing w:before="80" w:after="80"/>
      </w:pPr>
      <w:r>
        <w:rPr>
          <w:rFonts w:ascii="Arial" w:cs="Arial" w:eastAsia="Arial" w:hAnsi="Arial"/>
          <w:b/>
          <w:bCs/>
          <w:i w:val="false"/>
          <w:iCs w:val="false"/>
          <w:color w:val="1A1A1A"/>
          <w:sz w:val="20"/>
          <w:szCs w:val="20"/>
        </w:rPr>
        <w:t xml:space="preserve">[SEVERITY] Security Incident — [SHORT DESCRIPTION]</w:t>
      </w:r>
    </w:p>
    <w:p>
      <w:pPr>
        <w:spacing w:before="80" w:after="80"/>
      </w:pPr>
      <w:r>
        <w:rPr>
          <w:rFonts w:ascii="Arial" w:cs="Arial" w:eastAsia="Arial" w:hAnsi="Arial"/>
          <w:b w:val="false"/>
          <w:bCs w:val="false"/>
          <w:i w:val="false"/>
          <w:iCs w:val="false"/>
          <w:color w:val="1A1A1A"/>
          <w:sz w:val="20"/>
          <w:szCs w:val="20"/>
        </w:rPr>
        <w:t xml:space="preserve">Detected: [TIMESTAMP]</w:t>
      </w:r>
    </w:p>
    <w:p>
      <w:pPr>
        <w:spacing w:before="80" w:after="80"/>
      </w:pPr>
      <w:r>
        <w:rPr>
          <w:rFonts w:ascii="Arial" w:cs="Arial" w:eastAsia="Arial" w:hAnsi="Arial"/>
          <w:b w:val="false"/>
          <w:bCs w:val="false"/>
          <w:i w:val="false"/>
          <w:iCs w:val="false"/>
          <w:color w:val="1A1A1A"/>
          <w:sz w:val="20"/>
          <w:szCs w:val="20"/>
        </w:rPr>
        <w:t xml:space="preserve">Affected: [SYSTEMS]</w:t>
      </w:r>
    </w:p>
    <w:p>
      <w:pPr>
        <w:spacing w:before="80" w:after="80"/>
      </w:pPr>
      <w:r>
        <w:rPr>
          <w:rFonts w:ascii="Arial" w:cs="Arial" w:eastAsia="Arial" w:hAnsi="Arial"/>
          <w:b w:val="false"/>
          <w:bCs w:val="false"/>
          <w:i w:val="false"/>
          <w:iCs w:val="false"/>
          <w:color w:val="1A1A1A"/>
          <w:sz w:val="20"/>
          <w:szCs w:val="20"/>
        </w:rPr>
        <w:t xml:space="preserve">Status: [INVESTIGATING / CONTAINED / RESOLVED]</w:t>
      </w:r>
    </w:p>
    <w:p>
      <w:pPr>
        <w:spacing w:before="80" w:after="80"/>
      </w:pPr>
      <w:r>
        <w:rPr>
          <w:rFonts w:ascii="Arial" w:cs="Arial" w:eastAsia="Arial" w:hAnsi="Arial"/>
          <w:b w:val="false"/>
          <w:bCs w:val="false"/>
          <w:i w:val="false"/>
          <w:iCs w:val="false"/>
          <w:color w:val="1A1A1A"/>
          <w:sz w:val="20"/>
          <w:szCs w:val="20"/>
        </w:rPr>
        <w:t xml:space="preserve">IC: [NAME]</w:t>
      </w:r>
    </w:p>
    <w:p>
      <w:pPr>
        <w:spacing w:before="80" w:after="80"/>
      </w:pPr>
      <w:r>
        <w:rPr>
          <w:rFonts w:ascii="Arial" w:cs="Arial" w:eastAsia="Arial" w:hAnsi="Arial"/>
          <w:b w:val="false"/>
          <w:bCs w:val="false"/>
          <w:i w:val="false"/>
          <w:iCs w:val="false"/>
          <w:color w:val="1A1A1A"/>
          <w:sz w:val="20"/>
          <w:szCs w:val="20"/>
        </w:rPr>
        <w:t xml:space="preserve">Next update: [TIME]</w:t>
      </w:r>
    </w:p>
    <w:p>
      <w:pPr>
        <w:pStyle w:val="Heading2"/>
        <w:spacing w:before="300" w:after="150"/>
      </w:pPr>
      <w:r>
        <w:rPr>
          <w:rFonts w:ascii="Arial" w:cs="Arial" w:eastAsia="Arial" w:hAnsi="Arial"/>
          <w:b/>
          <w:bCs/>
          <w:color w:val="1A1A1A"/>
          <w:sz w:val="26"/>
          <w:szCs w:val="26"/>
        </w:rPr>
        <w:t xml:space="preserve">9.2 Client Notification</w:t>
      </w:r>
    </w:p>
    <w:p>
      <w:pPr>
        <w:spacing w:before="80" w:after="80"/>
      </w:pPr>
      <w:r>
        <w:rPr>
          <w:rFonts w:ascii="Arial" w:cs="Arial" w:eastAsia="Arial" w:hAnsi="Arial"/>
          <w:b/>
          <w:bCs/>
          <w:i w:val="false"/>
          <w:iCs w:val="false"/>
          <w:color w:val="1A1A1A"/>
          <w:sz w:val="20"/>
          <w:szCs w:val="20"/>
        </w:rPr>
        <w:t xml:space="preserve">Subject: UCCA Security Notice — [DATE]</w:t>
      </w:r>
    </w:p>
    <w:p>
      <w:pPr>
        <w:spacing w:before="80" w:after="80"/>
      </w:pPr>
      <w:r>
        <w:rPr>
          <w:rFonts w:ascii="Arial" w:cs="Arial" w:eastAsia="Arial" w:hAnsi="Arial"/>
          <w:b w:val="false"/>
          <w:bCs w:val="false"/>
          <w:i w:val="false"/>
          <w:iCs w:val="false"/>
          <w:color w:val="1A1A1A"/>
          <w:sz w:val="20"/>
          <w:szCs w:val="20"/>
        </w:rPr>
        <w:t xml:space="preserve">We are writing to inform you of a security incident that may affect your UCCA services. [DESCRIPTION OF IMPACT]. We have [ACTIONS TAKEN]. Your data [WAS / WAS NOT] affected. We will provide updates as our investigation progresses. If you have questions, contact [CONTACT].</w:t>
      </w:r>
    </w:p>
    <w:p>
      <w:pPr>
        <w:pStyle w:val="Heading2"/>
        <w:spacing w:before="300" w:after="150"/>
      </w:pPr>
      <w:r>
        <w:rPr>
          <w:rFonts w:ascii="Arial" w:cs="Arial" w:eastAsia="Arial" w:hAnsi="Arial"/>
          <w:b/>
          <w:bCs/>
          <w:color w:val="1A1A1A"/>
          <w:sz w:val="26"/>
          <w:szCs w:val="26"/>
        </w:rPr>
        <w:t xml:space="preserve">9.3 Regulatory Notification (OAIC)</w:t>
      </w:r>
    </w:p>
    <w:p>
      <w:pPr>
        <w:spacing w:before="80" w:after="80"/>
      </w:pPr>
      <w:r>
        <w:rPr>
          <w:rFonts w:ascii="Arial" w:cs="Arial" w:eastAsia="Arial" w:hAnsi="Arial"/>
          <w:b w:val="false"/>
          <w:bCs w:val="false"/>
          <w:i w:val="false"/>
          <w:iCs w:val="false"/>
          <w:color w:val="1A1A1A"/>
          <w:sz w:val="20"/>
          <w:szCs w:val="20"/>
        </w:rPr>
        <w:t xml:space="preserve">For Notifiable Data Breaches under the Privacy Act 1988, notification to the OAIC must include: description of the breach, the kind of information involved, recommended steps for affected individuals, and UCCA contact details. Use the OAIC Notifiable Data Breaches online form.</w:t>
      </w:r>
    </w:p>
    <w:p>
      <w:pPr>
        <w:pStyle w:val="Heading1"/>
        <w:spacing w:before="400" w:after="200"/>
      </w:pPr>
      <w:r>
        <w:rPr>
          <w:rFonts w:ascii="Arial" w:cs="Arial" w:eastAsia="Arial" w:hAnsi="Arial"/>
          <w:b/>
          <w:bCs/>
          <w:color w:val="1A1A1A"/>
          <w:sz w:val="32"/>
          <w:szCs w:val="32"/>
        </w:rPr>
        <w:t xml:space="preserve">10. Document Control</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500"/>
        <w:gridCol w:w="2000"/>
        <w:gridCol w:w="1500"/>
        <w:gridCol w:w="4026"/>
      </w:tblGrid>
      <w:tr>
        <w:tc>
          <w:tcPr>
            <w:tcW w:type="dxa" w:w="1500"/>
            <w:tcBorders>
              <w:top w:val="single" w:color="CCCCCC" w:sz="1"/>
              <w:left w:val="single" w:color="CCCCCC" w:sz="1"/>
              <w:bottom w:val="single" w:color="CCCCCC" w:sz="1"/>
              <w:right w:val="single" w:color="CCCCCC" w:sz="1"/>
            </w:tcBorders>
            <w:shd w:fill="1B3A5C" w:val="clear"/>
            <w:tcMar>
              <w:top w:type="dxa" w:w="60"/>
              <w:left w:type="dxa" w:w="100"/>
              <w:bottom w:type="dxa" w:w="60"/>
              <w:right w:type="dxa" w:w="100"/>
            </w:tcMar>
            <w:vAlign w:val="center"/>
          </w:tcPr>
          <w:p>
            <w:r>
              <w:rPr>
                <w:rFonts w:ascii="Arial" w:cs="Arial" w:eastAsia="Arial" w:hAnsi="Arial"/>
                <w:b/>
                <w:bCs/>
                <w:color w:val="FFFFFF"/>
                <w:sz w:val="20"/>
                <w:szCs w:val="20"/>
              </w:rPr>
              <w:t xml:space="preserve">Version</w:t>
            </w:r>
          </w:p>
        </w:tc>
        <w:tc>
          <w:tcPr>
            <w:tcW w:type="dxa" w:w="2000"/>
            <w:tcBorders>
              <w:top w:val="single" w:color="CCCCCC" w:sz="1"/>
              <w:left w:val="single" w:color="CCCCCC" w:sz="1"/>
              <w:bottom w:val="single" w:color="CCCCCC" w:sz="1"/>
              <w:right w:val="single" w:color="CCCCCC" w:sz="1"/>
            </w:tcBorders>
            <w:shd w:fill="1B3A5C" w:val="clear"/>
            <w:tcMar>
              <w:top w:type="dxa" w:w="60"/>
              <w:left w:type="dxa" w:w="100"/>
              <w:bottom w:type="dxa" w:w="60"/>
              <w:right w:type="dxa" w:w="100"/>
            </w:tcMar>
            <w:vAlign w:val="center"/>
          </w:tcPr>
          <w:p>
            <w:r>
              <w:rPr>
                <w:rFonts w:ascii="Arial" w:cs="Arial" w:eastAsia="Arial" w:hAnsi="Arial"/>
                <w:b/>
                <w:bCs/>
                <w:color w:val="FFFFFF"/>
                <w:sz w:val="20"/>
                <w:szCs w:val="20"/>
              </w:rPr>
              <w:t xml:space="preserve">Date</w:t>
            </w:r>
          </w:p>
        </w:tc>
        <w:tc>
          <w:tcPr>
            <w:tcW w:type="dxa" w:w="1500"/>
            <w:tcBorders>
              <w:top w:val="single" w:color="CCCCCC" w:sz="1"/>
              <w:left w:val="single" w:color="CCCCCC" w:sz="1"/>
              <w:bottom w:val="single" w:color="CCCCCC" w:sz="1"/>
              <w:right w:val="single" w:color="CCCCCC" w:sz="1"/>
            </w:tcBorders>
            <w:shd w:fill="1B3A5C" w:val="clear"/>
            <w:tcMar>
              <w:top w:type="dxa" w:w="60"/>
              <w:left w:type="dxa" w:w="100"/>
              <w:bottom w:type="dxa" w:w="60"/>
              <w:right w:type="dxa" w:w="100"/>
            </w:tcMar>
            <w:vAlign w:val="center"/>
          </w:tcPr>
          <w:p>
            <w:r>
              <w:rPr>
                <w:rFonts w:ascii="Arial" w:cs="Arial" w:eastAsia="Arial" w:hAnsi="Arial"/>
                <w:b/>
                <w:bCs/>
                <w:color w:val="FFFFFF"/>
                <w:sz w:val="20"/>
                <w:szCs w:val="20"/>
              </w:rPr>
              <w:t xml:space="preserve">Author</w:t>
            </w:r>
          </w:p>
        </w:tc>
        <w:tc>
          <w:tcPr>
            <w:tcW w:type="dxa" w:w="4026"/>
            <w:tcBorders>
              <w:top w:val="single" w:color="CCCCCC" w:sz="1"/>
              <w:left w:val="single" w:color="CCCCCC" w:sz="1"/>
              <w:bottom w:val="single" w:color="CCCCCC" w:sz="1"/>
              <w:right w:val="single" w:color="CCCCCC" w:sz="1"/>
            </w:tcBorders>
            <w:shd w:fill="1B3A5C" w:val="clear"/>
            <w:tcMar>
              <w:top w:type="dxa" w:w="60"/>
              <w:left w:type="dxa" w:w="100"/>
              <w:bottom w:type="dxa" w:w="60"/>
              <w:right w:type="dxa" w:w="100"/>
            </w:tcMar>
            <w:vAlign w:val="center"/>
          </w:tcPr>
          <w:p>
            <w:r>
              <w:rPr>
                <w:rFonts w:ascii="Arial" w:cs="Arial" w:eastAsia="Arial" w:hAnsi="Arial"/>
                <w:b/>
                <w:bCs/>
                <w:color w:val="FFFFFF"/>
                <w:sz w:val="20"/>
                <w:szCs w:val="20"/>
              </w:rPr>
              <w:t xml:space="preserve">Change</w:t>
            </w:r>
          </w:p>
        </w:tc>
      </w:tr>
      <w:tr>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rFonts w:ascii="Arial" w:cs="Arial" w:eastAsia="Arial" w:hAnsi="Arial"/>
                <w:b w:val="false"/>
                <w:bCs w:val="false"/>
                <w:color w:val="1A1A1A"/>
                <w:sz w:val="20"/>
                <w:szCs w:val="20"/>
              </w:rPr>
              <w:t xml:space="preserve">1.0</w:t>
            </w:r>
          </w:p>
        </w:tc>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rFonts w:ascii="Arial" w:cs="Arial" w:eastAsia="Arial" w:hAnsi="Arial"/>
                <w:b w:val="false"/>
                <w:bCs w:val="false"/>
                <w:color w:val="1A1A1A"/>
                <w:sz w:val="20"/>
                <w:szCs w:val="20"/>
              </w:rPr>
              <w:t xml:space="preserve">4 March 2026</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rFonts w:ascii="Arial" w:cs="Arial" w:eastAsia="Arial" w:hAnsi="Arial"/>
                <w:b w:val="false"/>
                <w:bCs w:val="false"/>
                <w:color w:val="1A1A1A"/>
                <w:sz w:val="20"/>
                <w:szCs w:val="20"/>
              </w:rPr>
              <w:t xml:space="preserve">Tim / Claude</w:t>
            </w:r>
          </w:p>
        </w:tc>
        <w:tc>
          <w:tcPr>
            <w:tcW w:type="dxa" w:w="4026"/>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r>
              <w:rPr>
                <w:rFonts w:ascii="Arial" w:cs="Arial" w:eastAsia="Arial" w:hAnsi="Arial"/>
                <w:b w:val="false"/>
                <w:bCs w:val="false"/>
                <w:color w:val="1A1A1A"/>
                <w:sz w:val="20"/>
                <w:szCs w:val="20"/>
              </w:rPr>
              <w:t xml:space="preserve">Initial incident response plan</w:t>
            </w:r>
          </w:p>
        </w:tc>
      </w:tr>
    </w:tbl>
    <w:sectPr>
      <w:headerReference w:type="default" r:id="rId6"/>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6" w:space="1"/>
      </w:pBdr>
      <w:tabs>
        <w:tab w:val="right" w:pos="9026"/>
      </w:tabs>
      <w:spacing w:before="200"/>
    </w:pPr>
    <w:r>
      <w:rPr>
        <w:rFonts w:ascii="Arial" w:cs="Arial" w:eastAsia="Arial" w:hAnsi="Arial"/>
        <w:color w:val="888888"/>
        <w:sz w:val="16"/>
        <w:szCs w:val="16"/>
      </w:rPr>
      <w:t xml:space="preserve">UCCA — Universal Capability Certification Authority</w:t>
    </w:r>
    <w:r>
      <w:tab/>
    </w:r>
    <w:r>
      <w:rPr>
        <w:rFonts w:ascii="Arial" w:cs="Arial" w:eastAsia="Arial" w:hAnsi="Arial"/>
        <w:color w:val="888888"/>
        <w:sz w:val="16"/>
        <w:szCs w:val="16"/>
      </w:rPr>
      <w:t xml:space="preserve">Page </w:t>
    </w:r>
    <w:r>
      <w:rPr>
        <w:rFonts w:ascii="Arial" w:cs="Arial" w:eastAsia="Arial" w:hAnsi="Arial"/>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B3A5C" w:sz="6" w:space="1"/>
      </w:pBdr>
      <w:tabs>
        <w:tab w:val="right" w:pos="9026"/>
      </w:tabs>
      <w:spacing w:after="200"/>
    </w:pPr>
    <w:r>
      <w:rPr>
        <w:rFonts w:ascii="Arial" w:cs="Arial" w:eastAsia="Arial" w:hAnsi="Arial"/>
        <w:color w:val="888888"/>
        <w:sz w:val="16"/>
        <w:szCs w:val="16"/>
      </w:rPr>
      <w:t xml:space="preserve">UCCA Incident Response Plan v1.0</w:t>
    </w:r>
    <w:r>
      <w:tab/>
    </w:r>
    <w:r>
      <w:rPr>
        <w:rFonts w:ascii="Arial" w:cs="Arial" w:eastAsia="Arial" w:hAnsi="Arial"/>
        <w:b/>
        <w:bCs/>
        <w:color w:val="888888"/>
        <w:sz w:val="16"/>
        <w:szCs w:val="16"/>
      </w:rPr>
      <w:t xml:space="preserve">INTERNAL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240" w:after="240"/>
      <w:outlineLvl w:val="0"/>
    </w:pPr>
    <w:rPr>
      <w:rFonts w:ascii="Arial" w:cs="Arial" w:eastAsia="Arial" w:hAnsi="Arial"/>
      <w:b/>
      <w:bCs/>
      <w:sz w:val="32"/>
      <w:szCs w:val="32"/>
    </w:rPr>
  </w:style>
  <w:style w:type="paragraph" w:styleId="Heading2">
    <w:name w:val="Heading 2"/>
    <w:basedOn w:val="Normal"/>
    <w:next w:val="Normal"/>
    <w:qFormat/>
    <w:pPr>
      <w:spacing w:before="180" w:after="180"/>
      <w:outlineLvl w:val="1"/>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2026-03-04T02:03:58.048Z</dcterms:created>
  <dcterms:modified xsi:type="dcterms:W3CDTF">2026-03-04T02:03:58.049Z</dcterms:modified>
</cp:coreProperties>
</file>

<file path=docProps/custom.xml><?xml version="1.0" encoding="utf-8"?>
<Properties xmlns="http://schemas.openxmlformats.org/officeDocument/2006/custom-properties" xmlns:vt="http://schemas.openxmlformats.org/officeDocument/2006/docPropsVTypes"/>
</file>