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sz w:val="36"/>
          <w:szCs w:val="36"/>
        </w:rPr>
        <w:t xml:space="preserve">⏱ TIME MACHINE</w:t>
      </w:r>
    </w:p>
    <w:p>
      <w:pPr>
        <w:spacing w:after="80" w:before="0"/>
      </w:pPr>
      <w:r>
        <w:rPr>
          <w:rFonts w:ascii="Arial" w:cs="Arial" w:eastAsia="Arial" w:hAnsi="Arial"/>
          <w:sz w:val="24"/>
          <w:szCs w:val="24"/>
        </w:rPr>
        <w:t xml:space="preserve">UCCA / UCCO Build Session Handover</w:t>
      </w:r>
    </w:p>
    <w:p>
      <w:pPr>
        <w:spacing w:after="80" w:before="0"/>
      </w:pPr>
      <w:r>
        <w:rPr>
          <w:rFonts w:ascii="Arial" w:cs="Arial" w:eastAsia="Arial" w:hAnsi="Arial"/>
          <w:i/>
          <w:iCs/>
          <w:sz w:val="22"/>
          <w:szCs w:val="22"/>
        </w:rPr>
        <w:t xml:space="preserve">17 March 2026 — Session 15 (The Architecture Session)</w:t>
      </w:r>
    </w:p>
    <w:p>
      <w:pPr>
        <w:spacing w:after="80" w:before="80"/>
      </w:pPr>
      <w:r>
        <w:rPr>
          <w:rFonts w:ascii="Arial" w:cs="Arial" w:eastAsia="Arial" w:hAnsi="Arial"/>
          <w:i/>
          <w:iCs/>
          <w:sz w:val="22"/>
          <w:szCs w:val="22"/>
        </w:rPr>
        <w:t xml:space="preserve">"The engine always had ASQA inside it. Today we named it."</w:t>
      </w:r>
    </w:p>
    <w:p>
      <w:pPr>
        <w:spacing w:after="80" w:before="80"/>
      </w:pPr>
      <w:r>
        <w:rPr>
          <w:rFonts w:ascii="Arial" w:cs="Arial" w:eastAsia="Arial" w:hAnsi="Arial"/>
          <w:i/>
          <w:iCs/>
          <w:sz w:val="22"/>
          <w:szCs w:val="22"/>
        </w:rPr>
        <w:t xml:space="preserve">Paste this document as your first message in the next Claude session.</w:t>
      </w:r>
    </w:p>
    <w:p>
      <w:pPr>
        <w:pBdr>
          <w:bottom w:val="single" w:color="CCCCCC" w:sz="4" w:space="1"/>
        </w:pBdr>
        <w:spacing w:after="160" w:before="160"/>
      </w:pPr>
    </w:p>
    <w:p>
      <w:pPr>
        <w:pStyle w:val="Heading1"/>
        <w:spacing w:after="160" w:before="400"/>
      </w:pPr>
      <w:r>
        <w:rPr>
          <w:rFonts w:ascii="Arial" w:cs="Arial" w:eastAsia="Arial" w:hAnsi="Arial"/>
          <w:b/>
          <w:bCs/>
          <w:sz w:val="32"/>
          <w:szCs w:val="32"/>
        </w:rPr>
        <w:t xml:space="preserve">1. Session 15 Summary</w:t>
      </w:r>
    </w:p>
    <w:p>
      <w:pPr>
        <w:spacing w:after="80" w:before="80"/>
      </w:pPr>
      <w:r>
        <w:rPr>
          <w:rFonts w:ascii="Arial" w:cs="Arial" w:eastAsia="Arial" w:hAnsi="Arial"/>
          <w:sz w:val="22"/>
          <w:szCs w:val="22"/>
        </w:rPr>
        <w:t xml:space="preserve">Session 15 was the architecture session. No briefs deployed. One critical brief shipped mid-session (Brief #21 — OpenID4VCI). The rest of the session was strategic and conceptual — the most important kind.</w:t>
      </w:r>
    </w:p>
    <w:p>
      <w:pPr>
        <w:spacing w:after="80" w:before="80"/>
      </w:pPr>
      <w:r>
        <w:rPr>
          <w:rFonts w:ascii="Arial" w:cs="Arial" w:eastAsia="Arial" w:hAnsi="Arial"/>
          <w:sz w:val="22"/>
          <w:szCs w:val="22"/>
        </w:rPr>
        <w:t xml:space="preserve">The session opened with Brief #21 results from Alex (all endpoints live, agent flow end-to-end passed in 11m 23s). It then moved into a deep exploration of where the credential layer fits commercially, how Apple Wallet and Google Wallet actually work (PassKit vs mdoc — a critical distinction), where USI sits relative to UCCA (not competition — different layers entirely), and culminated in the most significant architectural insight of the project: UCCA needs to replicate the entire VET ecosystem internally, but jurisdiction-free, agent-agnostic, and behind Zero Trust.</w:t>
      </w:r>
    </w:p>
    <w:p>
      <w:pPr>
        <w:spacing w:after="80" w:before="80"/>
      </w:pPr>
      <w:r>
        <w:rPr>
          <w:rFonts w:ascii="Arial" w:cs="Arial" w:eastAsia="Arial" w:hAnsi="Arial"/>
          <w:sz w:val="22"/>
          <w:szCs w:val="22"/>
        </w:rPr>
        <w:t xml:space="preserve">The YourCareer page for Electrical Engineering Technician was the concrete example that made it click. That page structure — role-first, capability-mapped, market-signalled, pathway-linked — is the UCCA Role Intelligence Layer for AI and robot buyers, not humans.</w:t>
      </w:r>
    </w:p>
    <w:p>
      <w:pPr>
        <w:spacing w:after="80" w:before="160"/>
      </w:pPr>
      <w:r>
        <w:rPr>
          <w:rFonts w:ascii="Arial" w:cs="Arial" w:eastAsia="Arial" w:hAnsi="Arial"/>
          <w:b/>
          <w:bCs/>
          <w:sz w:val="22"/>
          <w:szCs w:val="22"/>
        </w:rPr>
        <w:t xml:space="preserve">Key Breakthroughs, In Order</w:t>
      </w:r>
    </w:p>
    <w:p>
      <w:pPr>
        <w:pStyle w:val="ListParagraph"/>
        <w:numPr>
          <w:ilvl w:val="0"/>
          <w:numId w:val="2"/>
        </w:numPr>
        <w:spacing w:after="40" w:before="40"/>
      </w:pPr>
      <w:r>
        <w:rPr>
          <w:rFonts w:ascii="Arial" w:cs="Arial" w:eastAsia="Arial" w:hAnsi="Arial"/>
          <w:sz w:val="22"/>
          <w:szCs w:val="22"/>
        </w:rPr>
        <w:t xml:space="preserve">Brief #21 closed: UCCA is now a live, standards-compliant OpenID4VCI credential issuer. All 6 endpoints live. Agent flow passed end-to-end. EC P-256 signing key generated and stored.</w:t>
      </w:r>
    </w:p>
    <w:p>
      <w:pPr>
        <w:pStyle w:val="ListParagraph"/>
        <w:numPr>
          <w:ilvl w:val="0"/>
          <w:numId w:val="2"/>
        </w:numPr>
        <w:spacing w:after="40" w:before="40"/>
      </w:pPr>
      <w:r>
        <w:rPr>
          <w:rFonts w:ascii="Arial" w:cs="Arial" w:eastAsia="Arial" w:hAnsi="Arial"/>
          <w:sz w:val="22"/>
          <w:szCs w:val="22"/>
        </w:rPr>
        <w:t xml:space="preserve">Apple Wallet distinction resolved: PassKit (.pkpass) is open to any Apple Developer. The mdoc layer is government-only. UCCA targets PassKit — same path as Woolworths, Qantas, every loyalty card in existence. One additional endpoint on ucca-keys.</w:t>
      </w:r>
    </w:p>
    <w:p>
      <w:pPr>
        <w:pStyle w:val="ListParagraph"/>
        <w:numPr>
          <w:ilvl w:val="0"/>
          <w:numId w:val="2"/>
        </w:numPr>
        <w:spacing w:after="40" w:before="40"/>
      </w:pPr>
      <w:r>
        <w:rPr>
          <w:rFonts w:ascii="Arial" w:cs="Arial" w:eastAsia="Arial" w:hAnsi="Arial"/>
          <w:sz w:val="22"/>
          <w:szCs w:val="22"/>
        </w:rPr>
        <w:t xml:space="preserve">USI is not competition. USI is a registry (a spreadsheet with a login). UCCA is the cryptographic proof layer above it. USI = database. UCCA = passport. They are complementary, not competing.</w:t>
      </w:r>
    </w:p>
    <w:p>
      <w:pPr>
        <w:pStyle w:val="ListParagraph"/>
        <w:numPr>
          <w:ilvl w:val="0"/>
          <w:numId w:val="2"/>
        </w:numPr>
        <w:spacing w:after="40" w:before="40"/>
      </w:pPr>
      <w:r>
        <w:rPr>
          <w:rFonts w:ascii="Arial" w:cs="Arial" w:eastAsia="Arial" w:hAnsi="Arial"/>
          <w:sz w:val="22"/>
          <w:szCs w:val="22"/>
        </w:rPr>
        <w:t xml:space="preserve">The RTO credential insight: RTOs are legally required to issue statements of attainment. They currently issue PDFs. UCCA makes those PDFs cryptographically verifiable and wallet-ready. Not a replacement — a value-add bundled into RTOpacks course packs.</w:t>
      </w:r>
    </w:p>
    <w:p>
      <w:pPr>
        <w:pStyle w:val="ListParagraph"/>
        <w:numPr>
          <w:ilvl w:val="0"/>
          <w:numId w:val="2"/>
        </w:numPr>
        <w:spacing w:after="40" w:before="40"/>
      </w:pPr>
      <w:r>
        <w:rPr>
          <w:rFonts w:ascii="Arial" w:cs="Arial" w:eastAsia="Arial" w:hAnsi="Arial"/>
          <w:sz w:val="22"/>
          <w:szCs w:val="22"/>
        </w:rPr>
        <w:t xml:space="preserve">The Jukebox model: The record exists the moment the TGA unit exists. The coin goes in, the selector moves, the record is pressed on demand. Two jukeboxes — one for RTOpacks (VET-native output), one for the engine market (UCCA-native output). Same corpus, two pressing pipelines.</w:t>
      </w:r>
    </w:p>
    <w:p>
      <w:pPr>
        <w:pStyle w:val="ListParagraph"/>
        <w:numPr>
          <w:ilvl w:val="0"/>
          <w:numId w:val="2"/>
        </w:numPr>
        <w:spacing w:after="40" w:before="40"/>
      </w:pPr>
      <w:r>
        <w:rPr>
          <w:rFonts w:ascii="Arial" w:cs="Arial" w:eastAsia="Arial" w:hAnsi="Arial"/>
          <w:sz w:val="22"/>
          <w:szCs w:val="22"/>
        </w:rPr>
        <w:t xml:space="preserve">The VET ecosystem mapping: Every role in the Australian VET chain has a direct UCCA equivalent. ASQA = the engine itself. TGA = UCCA Corpus. MySkills/YourCareer = UCCA Role Intelligence Layer. USI = keys.ucca.online registry. NCVER = ops console intelligence/CRM. All five internal worlds need to exist behind Zero Trust.</w:t>
      </w:r>
    </w:p>
    <w:p>
      <w:pPr>
        <w:pStyle w:val="ListParagraph"/>
        <w:numPr>
          <w:ilvl w:val="0"/>
          <w:numId w:val="2"/>
        </w:numPr>
        <w:spacing w:after="40" w:before="40"/>
      </w:pPr>
      <w:r>
        <w:rPr>
          <w:rFonts w:ascii="Arial" w:cs="Arial" w:eastAsia="Arial" w:hAnsi="Arial"/>
          <w:sz w:val="22"/>
          <w:szCs w:val="22"/>
        </w:rPr>
        <w:t xml:space="preserve">The off-the-shelf vs custom composition pricing model: Pre-pressed records sell at shelf price. New context pressing charges an additional fee — paid once, then that context goes on the shelf. The corpus becomes a moat the longer the jukebox runs.</w:t>
      </w:r>
    </w:p>
    <w:p>
      <w:pPr>
        <w:pStyle w:val="ListParagraph"/>
        <w:numPr>
          <w:ilvl w:val="0"/>
          <w:numId w:val="2"/>
        </w:numPr>
        <w:spacing w:after="40" w:before="40"/>
      </w:pPr>
      <w:r>
        <w:rPr>
          <w:rFonts w:ascii="Arial" w:cs="Arial" w:eastAsia="Arial" w:hAnsi="Arial"/>
          <w:sz w:val="22"/>
          <w:szCs w:val="22"/>
        </w:rPr>
        <w:t xml:space="preserve">YourCareer for AI: The YourCareer occupation profile structure translates directly to UCCA’s Role Intelligence Layer for enterprise/government/AI buyers. Role description → capability function. Day-to-day tasks → operating behaviours. Career pathways → capability upgrade paths (and a sales funnel).</w:t>
      </w:r>
    </w:p>
    <w:p>
      <w:pPr>
        <w:pBdr>
          <w:bottom w:val="single" w:color="CCCCCC" w:sz="4" w:space="1"/>
        </w:pBdr>
        <w:spacing w:after="160" w:before="160"/>
      </w:pPr>
    </w:p>
    <w:p>
      <w:pPr>
        <w:pStyle w:val="Heading1"/>
        <w:spacing w:after="160" w:before="400"/>
      </w:pPr>
      <w:r>
        <w:rPr>
          <w:rFonts w:ascii="Arial" w:cs="Arial" w:eastAsia="Arial" w:hAnsi="Arial"/>
          <w:b/>
          <w:bCs/>
          <w:sz w:val="32"/>
          <w:szCs w:val="32"/>
        </w:rPr>
        <w:t xml:space="preserve">2. What Was Delivered This Session</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760"/>
        <w:gridCol w:w="2400"/>
      </w:tblGrid>
      <w:tr>
        <w:tc>
          <w:tcPr>
            <w:tcW w:type="dxa" w:w="42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c8dff0"/>
                <w:sz w:val="20"/>
                <w:szCs w:val="20"/>
              </w:rPr>
              <w:t xml:space="preserve">Deliverable</w:t>
            </w:r>
          </w:p>
        </w:tc>
        <w:tc>
          <w:tcPr>
            <w:tcW w:type="dxa" w:w="27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c8dff0"/>
                <w:sz w:val="20"/>
                <w:szCs w:val="20"/>
              </w:rPr>
              <w:t xml:space="preserve">Status</w:t>
            </w:r>
          </w:p>
        </w:tc>
        <w:tc>
          <w:tcPr>
            <w:tcW w:type="dxa" w:w="24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c8dff0"/>
                <w:sz w:val="20"/>
                <w:szCs w:val="20"/>
              </w:rPr>
              <w:t xml:space="preserve">Notes</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Brief #21 — OpenID4VCI Issuer</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CLOSED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6 endpoints live. Agent flow passed. EC P-256 key generated.</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Apple Wallet PassKit analysis</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DONE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PassKit path confirmed open. .pkpass endpoint scoped for Brief #21 addendum.</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USI competitive analysis</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DONE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Not competition. Different layers. Complementary.</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VET ecosystem → UCCA mapping</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DONE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Five internal worlds wireframed. Architecture confirmed.</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Jukebox model</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DONE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Two-tier commercial model defined. Off-shelf vs compose.</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YourCareer analysis</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DONE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Role Intelligence Layer scoped for UCCA engine market.</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Brief #21 .pkpass addendum</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SCOPED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One route on ucca-keys. Not yet briefed to Alex.</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Verify page (human-readable)</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SCOPED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keys.ucca.online/verify/&lt;hash&gt; needs HTML landing page.</w:t>
            </w:r>
          </w:p>
        </w:tc>
      </w:tr>
      <w:tr>
        <w:tc>
          <w:tcPr>
            <w:tcW w:type="dxa" w:w="4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Five internal ops worlds</w:t>
            </w:r>
          </w:p>
        </w:tc>
        <w:tc>
          <w:tcPr>
            <w:tcW w:type="dxa" w:w="2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WIREFRAMED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Not built. Behind Zero Trust. Future briefs.</w:t>
            </w:r>
          </w:p>
        </w:tc>
      </w:tr>
    </w:tbl>
    <w:p>
      <w:pPr>
        <w:pBdr>
          <w:bottom w:val="single" w:color="CCCCCC" w:sz="4" w:space="1"/>
        </w:pBdr>
        <w:spacing w:after="160" w:before="160"/>
      </w:pPr>
    </w:p>
    <w:p>
      <w:pPr>
        <w:pStyle w:val="Heading1"/>
        <w:spacing w:after="160" w:before="400"/>
      </w:pPr>
      <w:r>
        <w:rPr>
          <w:rFonts w:ascii="Arial" w:cs="Arial" w:eastAsia="Arial" w:hAnsi="Arial"/>
          <w:b/>
          <w:bCs/>
          <w:sz w:val="32"/>
          <w:szCs w:val="32"/>
        </w:rPr>
        <w:t xml:space="preserve">3. The Architecture — Full Mental Model</w:t>
      </w:r>
    </w:p>
    <w:p>
      <w:pPr>
        <w:pStyle w:val="Heading2"/>
        <w:spacing w:after="120" w:before="280"/>
      </w:pPr>
      <w:r>
        <w:rPr>
          <w:rFonts w:ascii="Arial" w:cs="Arial" w:eastAsia="Arial" w:hAnsi="Arial"/>
          <w:b/>
          <w:bCs/>
          <w:sz w:val="26"/>
          <w:szCs w:val="26"/>
        </w:rPr>
        <w:t xml:space="preserve">The Credential Stack (Updated)</w:t>
      </w:r>
    </w:p>
    <w:p>
      <w:pPr>
        <w:spacing w:after="80" w:before="80"/>
      </w:pPr>
      <w:r>
        <w:rPr>
          <w:rFonts w:ascii="Arial" w:cs="Arial" w:eastAsia="Arial" w:hAnsi="Arial"/>
          <w:sz w:val="22"/>
          <w:szCs w:val="22"/>
        </w:rPr>
        <w:t xml:space="preserve">W3C VC 2.0 is the envelope. UCCO is the content schema. UCCA is the issuer. OpenID4VCI is the delivery protocol. PassKit is the human wallet path. AI agents use the direct API path. USI is the government registry that sits beside this — not above or below it.</w:t>
      </w:r>
    </w:p>
    <w:p>
      <w:pPr>
        <w:pStyle w:val="Heading2"/>
        <w:spacing w:after="120" w:before="280"/>
      </w:pPr>
      <w:r>
        <w:rPr>
          <w:rFonts w:ascii="Arial" w:cs="Arial" w:eastAsia="Arial" w:hAnsi="Arial"/>
          <w:b/>
          <w:bCs/>
          <w:sz w:val="26"/>
          <w:szCs w:val="26"/>
        </w:rPr>
        <w:t xml:space="preserve">The Two Jukeboxes</w:t>
      </w:r>
    </w:p>
    <w:p>
      <w:pPr>
        <w:spacing w:after="80" w:before="80"/>
      </w:pPr>
      <w:r>
        <w:rPr>
          <w:rFonts w:ascii="Arial" w:cs="Arial" w:eastAsia="Arial" w:hAnsi="Arial"/>
          <w:sz w:val="22"/>
          <w:szCs w:val="22"/>
        </w:rPr>
        <w:t xml:space="preserve">Jukebox 1 — RTOpacks. Customer is an RTO. Output is VET-native: TGA codes, ASQA language, USI-compatible statements of attainment. The credential is a value-add on top of their existing paper cert — makes it verifiable and wallet-ready.</w:t>
      </w:r>
    </w:p>
    <w:p>
      <w:pPr>
        <w:spacing w:after="80" w:before="80"/>
      </w:pPr>
      <w:r>
        <w:rPr>
          <w:rFonts w:ascii="Arial" w:cs="Arial" w:eastAsia="Arial" w:hAnsi="Arial"/>
          <w:sz w:val="22"/>
          <w:szCs w:val="22"/>
        </w:rPr>
        <w:t xml:space="preserve">Jukebox 2 — UCCA Engine. Customer is enterprise, government, AI platform, or agentic system integrator. Output is UCCA-native: UCCA codes, performance language, W3C VC JSON-LD, OpenID4VCI delivery, PassKit/Google Wallet presentation. No TGA smell. Same underlying corpus, different pressing.</w:t>
      </w:r>
    </w:p>
    <w:p>
      <w:pPr>
        <w:pStyle w:val="Heading2"/>
        <w:spacing w:after="120" w:before="280"/>
      </w:pPr>
      <w:r>
        <w:rPr>
          <w:rFonts w:ascii="Arial" w:cs="Arial" w:eastAsia="Arial" w:hAnsi="Arial"/>
          <w:b/>
          <w:bCs/>
          <w:sz w:val="26"/>
          <w:szCs w:val="26"/>
        </w:rPr>
        <w:t xml:space="preserve">The Five Internal Worlds (VET → UCCA Mapping)</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E8F0FE" w:val="clear"/>
            <w:tcMar>
              <w:top w:type="dxa" w:w="80"/>
              <w:left w:type="dxa" w:w="120"/>
              <w:bottom w:type="dxa" w:w="80"/>
              <w:right w:type="dxa" w:w="120"/>
            </w:tcMar>
          </w:tcPr>
          <w:p>
            <w:r>
              <w:rPr>
                <w:rFonts w:ascii="Arial" w:cs="Arial" w:eastAsia="Arial" w:hAnsi="Arial"/>
                <w:b/>
                <w:bCs/>
                <w:sz w:val="20"/>
                <w:szCs w:val="20"/>
              </w:rPr>
              <w:t xml:space="preserve">VET Role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UCCA Equivalent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ASQA — regulator/enforcer</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engine itself — sets the standard, runs assessment, issues credentials, revokes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TGA — corpus/source of truth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/w/corpus/ — capability primitives, UCCA codes, descriptors, provenance refs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YourCareer/MySkills — role intelligence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/w/roles/ — role profiles, capability clusters, deployment signals, upgrade paths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USI — transcript/registry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/w/registry/ — keys.ucca.online + vc_issuance_log (already built)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NCVER — data/statistics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/w/intelligence/ — outputs, trends, CRM, client profiles, value metrics</w:t>
            </w:r>
          </w:p>
        </w:tc>
      </w:tr>
    </w:tbl>
    <w:p>
      <w:pPr>
        <w:spacing w:after="80" w:before="160"/>
      </w:pPr>
    </w:p>
    <w:p>
      <w:pPr>
        <w:spacing w:after="80" w:before="80"/>
      </w:pPr>
      <w:r>
        <w:rPr>
          <w:rFonts w:ascii="Arial" w:cs="Arial" w:eastAsia="Arial" w:hAnsi="Arial"/>
          <w:sz w:val="22"/>
          <w:szCs w:val="22"/>
        </w:rPr>
        <w:t xml:space="preserve">All five worlds live inside ops.ucca.online behind Cloudflare Zero Trust. None are public-facing yet. All need to exist because they are the operating logic of the engine — making the implicit explicit.</w:t>
      </w:r>
    </w:p>
    <w:p>
      <w:pPr>
        <w:pStyle w:val="Heading2"/>
        <w:spacing w:after="120" w:before="280"/>
      </w:pPr>
      <w:r>
        <w:rPr>
          <w:rFonts w:ascii="Arial" w:cs="Arial" w:eastAsia="Arial" w:hAnsi="Arial"/>
          <w:b/>
          <w:bCs/>
          <w:sz w:val="26"/>
          <w:szCs w:val="26"/>
        </w:rPr>
        <w:t xml:space="preserve">The Jukebox Pricing Model</w:t>
      </w:r>
    </w:p>
    <w:p>
      <w:pPr>
        <w:pStyle w:val="ListParagraph"/>
        <w:numPr>
          <w:ilvl w:val="0"/>
          <w:numId w:val="2"/>
        </w:numPr>
        <w:spacing w:after="40" w:before="40"/>
      </w:pPr>
      <w:r>
        <w:rPr>
          <w:rFonts w:ascii="Arial" w:cs="Arial" w:eastAsia="Arial" w:hAnsi="Arial"/>
          <w:sz w:val="22"/>
          <w:szCs w:val="22"/>
        </w:rPr>
        <w:t xml:space="preserve">Off the shelf: Pre-pressed records. Instant delivery. Pure margin. Shelf price per credential/unit/context.</w:t>
      </w:r>
    </w:p>
    <w:p>
      <w:pPr>
        <w:pStyle w:val="ListParagraph"/>
        <w:numPr>
          <w:ilvl w:val="0"/>
          <w:numId w:val="2"/>
        </w:numPr>
        <w:spacing w:after="40" w:before="40"/>
      </w:pPr>
      <w:r>
        <w:rPr>
          <w:rFonts w:ascii="Arial" w:cs="Arial" w:eastAsia="Arial" w:hAnsi="Arial"/>
          <w:sz w:val="22"/>
          <w:szCs w:val="22"/>
        </w:rPr>
        <w:t xml:space="preserve">Custom composition: New context. Engine runs. Pressed on demand. Composition fee charged once per new context. That pressing then goes on the shelf — next buyer in that context pays shelf price.</w:t>
      </w:r>
    </w:p>
    <w:p>
      <w:pPr>
        <w:pStyle w:val="ListParagraph"/>
        <w:numPr>
          <w:ilvl w:val="0"/>
          <w:numId w:val="2"/>
        </w:numPr>
        <w:spacing w:after="40" w:before="40"/>
      </w:pPr>
      <w:r>
        <w:rPr>
          <w:rFonts w:ascii="Arial" w:cs="Arial" w:eastAsia="Arial" w:hAnsi="Arial"/>
          <w:sz w:val="22"/>
          <w:szCs w:val="22"/>
        </w:rPr>
        <w:t xml:space="preserve">Catalogue licence: Enterprise buys access to a full domain’s pressed catalogue. Not individual units.</w:t>
      </w:r>
    </w:p>
    <w:p>
      <w:pPr>
        <w:pStyle w:val="ListParagraph"/>
        <w:numPr>
          <w:ilvl w:val="0"/>
          <w:numId w:val="2"/>
        </w:numPr>
        <w:spacing w:after="40" w:before="40"/>
      </w:pPr>
      <w:r>
        <w:rPr>
          <w:rFonts w:ascii="Arial" w:cs="Arial" w:eastAsia="Arial" w:hAnsi="Arial"/>
          <w:sz w:val="22"/>
          <w:szCs w:val="22"/>
        </w:rPr>
        <w:t xml:space="preserve">The moat: The provenance timestamp. D2-Aviation pressed 17 March 2026. Cryptographically signed. Immutable. Every subsequent pressing has an older provenance chain than any competitor starting today.</w:t>
      </w:r>
    </w:p>
    <w:p>
      <w:pPr>
        <w:pStyle w:val="Heading2"/>
        <w:spacing w:after="120" w:before="280"/>
      </w:pPr>
      <w:r>
        <w:rPr>
          <w:rFonts w:ascii="Arial" w:cs="Arial" w:eastAsia="Arial" w:hAnsi="Arial"/>
          <w:b/>
          <w:bCs/>
          <w:sz w:val="26"/>
          <w:szCs w:val="26"/>
        </w:rPr>
        <w:t xml:space="preserve">The Context Variant Model</w:t>
      </w:r>
    </w:p>
    <w:p>
      <w:pPr>
        <w:spacing w:after="80" w:before="80"/>
      </w:pPr>
      <w:r>
        <w:rPr>
          <w:rFonts w:ascii="Arial" w:cs="Arial" w:eastAsia="Arial" w:hAnsi="Arial"/>
          <w:sz w:val="22"/>
          <w:szCs w:val="22"/>
        </w:rPr>
        <w:t xml:space="preserve">A primitive is a base unit (D2). A context variant is D2 + Aviation overlay = new record, counter increments. The base primitive carries source_ref to TGA unit hash. The context variant is a child record linked to the parent. Both are immutable once pressed. The TGA reference is present in the data layer, never surfaced in UI unless auditor requests it.</w:t>
      </w:r>
    </w:p>
    <w:p>
      <w:pPr>
        <w:pStyle w:val="Heading2"/>
        <w:spacing w:after="120" w:before="280"/>
      </w:pPr>
      <w:r>
        <w:rPr>
          <w:rFonts w:ascii="Arial" w:cs="Arial" w:eastAsia="Arial" w:hAnsi="Arial"/>
          <w:b/>
          <w:bCs/>
          <w:sz w:val="26"/>
          <w:szCs w:val="26"/>
        </w:rPr>
        <w:t xml:space="preserve">The Verify Page (Missing Piece)</w:t>
      </w:r>
    </w:p>
    <w:p>
      <w:pPr>
        <w:spacing w:after="80" w:before="80"/>
      </w:pPr>
      <w:r>
        <w:rPr>
          <w:rFonts w:ascii="Arial" w:cs="Arial" w:eastAsia="Arial" w:hAnsi="Arial"/>
          <w:sz w:val="22"/>
          <w:szCs w:val="22"/>
        </w:rPr>
        <w:t xml:space="preserve">keys.ucca.online/verify/&lt;hash&gt; currently returns JSON. What it needs is a human-readable HTML landing page — readable by an ASQA auditor, an employer, or an HR system. Fields: Learner name, Unit, RTO name and code, Assessed date, Status (VALID/REVOKED), Issuer DID, plus buttons: Download credential / Add to Apple Wallet / Add to Google Wallet. This is one brief on ucca-keys.</w:t>
      </w:r>
    </w:p>
    <w:p>
      <w:pPr>
        <w:pStyle w:val="Heading2"/>
        <w:spacing w:after="120" w:before="280"/>
      </w:pPr>
      <w:r>
        <w:rPr>
          <w:rFonts w:ascii="Arial" w:cs="Arial" w:eastAsia="Arial" w:hAnsi="Arial"/>
          <w:b/>
          <w:bCs/>
          <w:sz w:val="26"/>
          <w:szCs w:val="26"/>
        </w:rPr>
        <w:t xml:space="preserve">The .pkpass Path (Apple Wallet — Open Now)</w:t>
      </w:r>
    </w:p>
    <w:p>
      <w:pPr>
        <w:spacing w:after="80" w:before="80"/>
      </w:pPr>
      <w:r>
        <w:rPr>
          <w:rFonts w:ascii="Arial" w:cs="Arial" w:eastAsia="Arial" w:hAnsi="Arial"/>
          <w:sz w:val="22"/>
          <w:szCs w:val="22"/>
        </w:rPr>
        <w:t xml:space="preserve">Apple Wallet’s native credential layer (mdoc/ISO 18013-5) is government-issued only. But PassKit — the loyalty card/boarding pass layer — is open to any Apple Developer. UCCA already has Team ID B29TSCBPHD. One Pass Type ID registration in Apple Developer portal + one signing certificate + one new route on ucca-keys (GET /v1/passes/&lt;envelope_id&gt;.pkpass) = UCCA credentials in Apple Wallet. Same path as Woolworths, Qantas, every event ticket in existence.</w:t>
      </w:r>
    </w:p>
    <w:p>
      <w:pPr>
        <w:pBdr>
          <w:bottom w:val="single" w:color="CCCCCC" w:sz="4" w:space="1"/>
        </w:pBdr>
        <w:spacing w:after="160" w:before="160"/>
      </w:pPr>
    </w:p>
    <w:p>
      <w:pPr>
        <w:pStyle w:val="Heading1"/>
        <w:spacing w:after="160" w:before="400"/>
      </w:pPr>
      <w:r>
        <w:rPr>
          <w:rFonts w:ascii="Arial" w:cs="Arial" w:eastAsia="Arial" w:hAnsi="Arial"/>
          <w:b/>
          <w:bCs/>
          <w:sz w:val="32"/>
          <w:szCs w:val="32"/>
        </w:rPr>
        <w:t xml:space="preserve">4. Open Items — Perimeter Walk</w:t>
      </w:r>
    </w:p>
    <w:p>
      <w:pPr>
        <w:pStyle w:val="Heading2"/>
        <w:spacing w:after="120" w:before="280"/>
      </w:pPr>
      <w:r>
        <w:rPr>
          <w:rFonts w:ascii="Arial" w:cs="Arial" w:eastAsia="Arial" w:hAnsi="Arial"/>
          <w:b/>
          <w:bCs/>
          <w:sz w:val="26"/>
          <w:szCs w:val="26"/>
        </w:rPr>
        <w:t xml:space="preserve">4.1 URGENT — Domain Renewals</w:t>
      </w:r>
    </w:p>
    <w:p>
      <w:pPr>
        <w:spacing w:after="80" w:before="80"/>
      </w:pPr>
      <w:r>
        <w:rPr>
          <w:rFonts w:ascii="Arial" w:cs="Arial" w:eastAsia="Arial" w:hAnsi="Arial"/>
          <w:sz w:val="22"/>
          <w:szCs w:val="22"/>
        </w:rPr>
        <w:t xml:space="preserve">⚠️ ucca.com.au and ucca.asia expire March 24. Tim is checking VentraIP. Confirm before next session starts.</w:t>
      </w:r>
    </w:p>
    <w:p>
      <w:pPr>
        <w:pStyle w:val="Heading2"/>
        <w:spacing w:after="120" w:before="280"/>
      </w:pPr>
      <w:r>
        <w:rPr>
          <w:rFonts w:ascii="Arial" w:cs="Arial" w:eastAsia="Arial" w:hAnsi="Arial"/>
          <w:b/>
          <w:bCs/>
          <w:sz w:val="26"/>
          <w:szCs w:val="26"/>
        </w:rPr>
        <w:t xml:space="preserve">4.2 Alex Queue — In Priority Order</w:t>
      </w:r>
    </w:p>
    <w:p>
      <w:pPr>
        <w:pStyle w:val="ListParagraph"/>
        <w:numPr>
          <w:ilvl w:val="0"/>
          <w:numId w:val="2"/>
        </w:numPr>
        <w:spacing w:after="40" w:before="40"/>
      </w:pPr>
      <w:r>
        <w:rPr>
          <w:rFonts w:ascii="Arial" w:cs="Arial" w:eastAsia="Arial" w:hAnsi="Arial"/>
          <w:sz w:val="22"/>
          <w:szCs w:val="22"/>
        </w:rPr>
        <w:t xml:space="preserve">RTOpacks DNS cutover + SSL — Moodle on Hostinger (82.112.249.102). Make it reachable.</w:t>
      </w:r>
    </w:p>
    <w:p>
      <w:pPr>
        <w:pStyle w:val="ListParagraph"/>
        <w:numPr>
          <w:ilvl w:val="0"/>
          <w:numId w:val="2"/>
        </w:numPr>
        <w:spacing w:after="40" w:before="40"/>
      </w:pPr>
      <w:r>
        <w:rPr>
          <w:rFonts w:ascii="Arial" w:cs="Arial" w:eastAsia="Arial" w:hAnsi="Arial"/>
          <w:sz w:val="22"/>
          <w:szCs w:val="22"/>
        </w:rPr>
        <w:t xml:space="preserve">feature/finance-page-mercury — 9 commits ahead of main, production deploying from feature branch. Merge to main.</w:t>
      </w:r>
    </w:p>
    <w:p>
      <w:pPr>
        <w:pStyle w:val="ListParagraph"/>
        <w:numPr>
          <w:ilvl w:val="0"/>
          <w:numId w:val="2"/>
        </w:numPr>
        <w:spacing w:after="40" w:before="40"/>
      </w:pPr>
      <w:r>
        <w:rPr>
          <w:rFonts w:ascii="Arial" w:cs="Arial" w:eastAsia="Arial" w:hAnsi="Arial"/>
          <w:sz w:val="22"/>
          <w:szCs w:val="22"/>
        </w:rPr>
        <w:t xml:space="preserve">Brief #21 addendum — .pkpass endpoint on ucca-keys (GET /v1/passes/&lt;envelope_id&gt;.pkpass). Requires Pass Type ID registration in Apple Developer portal first (Tim’s action).</w:t>
      </w:r>
    </w:p>
    <w:p>
      <w:pPr>
        <w:pStyle w:val="ListParagraph"/>
        <w:numPr>
          <w:ilvl w:val="0"/>
          <w:numId w:val="2"/>
        </w:numPr>
        <w:spacing w:after="40" w:before="40"/>
      </w:pPr>
      <w:r>
        <w:rPr>
          <w:rFonts w:ascii="Arial" w:cs="Arial" w:eastAsia="Arial" w:hAnsi="Arial"/>
          <w:sz w:val="22"/>
          <w:szCs w:val="22"/>
        </w:rPr>
        <w:t xml:space="preserve">Verify page — human-readable HTML landing page at keys.ucca.online/verify/&lt;hash&gt;. Employer/auditor-readable. Wallet add buttons.</w:t>
      </w:r>
    </w:p>
    <w:p>
      <w:pPr>
        <w:pStyle w:val="ListParagraph"/>
        <w:numPr>
          <w:ilvl w:val="0"/>
          <w:numId w:val="2"/>
        </w:numPr>
        <w:spacing w:after="40" w:before="40"/>
      </w:pPr>
      <w:r>
        <w:rPr>
          <w:rFonts w:ascii="Arial" w:cs="Arial" w:eastAsia="Arial" w:hAnsi="Arial"/>
          <w:sz w:val="22"/>
          <w:szCs w:val="22"/>
        </w:rPr>
        <w:t xml:space="preserve">Mobile breakpoints — ucca.online missing 480px and 360px handling.</w:t>
      </w:r>
    </w:p>
    <w:p>
      <w:pPr>
        <w:pStyle w:val="ListParagraph"/>
        <w:numPr>
          <w:ilvl w:val="0"/>
          <w:numId w:val="2"/>
        </w:numPr>
        <w:spacing w:after="40" w:before="40"/>
      </w:pPr>
      <w:r>
        <w:rPr>
          <w:rFonts w:ascii="Arial" w:cs="Arial" w:eastAsia="Arial" w:hAnsi="Arial"/>
          <w:sz w:val="22"/>
          <w:szCs w:val="22"/>
        </w:rPr>
        <w:t xml:space="preserve">DMARC hardening — p=none → p=reject across all zones.</w:t>
      </w:r>
    </w:p>
    <w:p>
      <w:pPr>
        <w:pStyle w:val="ListParagraph"/>
        <w:numPr>
          <w:ilvl w:val="0"/>
          <w:numId w:val="2"/>
        </w:numPr>
        <w:spacing w:after="40" w:before="40"/>
      </w:pPr>
      <w:r>
        <w:rPr>
          <w:rFonts w:ascii="Arial" w:cs="Arial" w:eastAsia="Arial" w:hAnsi="Arial"/>
          <w:sz w:val="22"/>
          <w:szCs w:val="22"/>
        </w:rPr>
        <w:t xml:space="preserve">Ops stub from Brief #20/21 — VC Output status card in ops console RTOpacks world block.</w:t>
      </w:r>
    </w:p>
    <w:p>
      <w:pPr>
        <w:pStyle w:val="ListParagraph"/>
        <w:numPr>
          <w:ilvl w:val="0"/>
          <w:numId w:val="2"/>
        </w:numPr>
        <w:spacing w:after="40" w:before="40"/>
      </w:pPr>
      <w:r>
        <w:rPr>
          <w:rFonts w:ascii="Arial" w:cs="Arial" w:eastAsia="Arial" w:hAnsi="Arial"/>
          <w:sz w:val="22"/>
          <w:szCs w:val="22"/>
        </w:rPr>
        <w:t xml:space="preserve">OIDF conformance suite run — requires local Java 17 + Gradle. Deferred from Brief #21.</w:t>
      </w:r>
    </w:p>
    <w:p>
      <w:pPr>
        <w:pStyle w:val="ListParagraph"/>
        <w:numPr>
          <w:ilvl w:val="0"/>
          <w:numId w:val="2"/>
        </w:numPr>
        <w:spacing w:after="40" w:before="40"/>
      </w:pPr>
      <w:r>
        <w:rPr>
          <w:rFonts w:ascii="Arial" w:cs="Arial" w:eastAsia="Arial" w:hAnsi="Arial"/>
          <w:sz w:val="22"/>
          <w:szCs w:val="22"/>
        </w:rPr>
        <w:t xml:space="preserve">Mattr wallet manual test — requires phone + app install. Deferred from Brief #21.</w:t>
      </w:r>
    </w:p>
    <w:p>
      <w:pPr>
        <w:pStyle w:val="Heading2"/>
        <w:spacing w:after="120" w:before="280"/>
      </w:pPr>
      <w:r>
        <w:rPr>
          <w:rFonts w:ascii="Arial" w:cs="Arial" w:eastAsia="Arial" w:hAnsi="Arial"/>
          <w:b/>
          <w:bCs/>
          <w:sz w:val="26"/>
          <w:szCs w:val="26"/>
        </w:rPr>
        <w:t xml:space="preserve">4.3 Tim Queue</w:t>
      </w:r>
    </w:p>
    <w:p>
      <w:pPr>
        <w:pStyle w:val="ListParagraph"/>
        <w:numPr>
          <w:ilvl w:val="0"/>
          <w:numId w:val="2"/>
        </w:numPr>
        <w:spacing w:after="40" w:before="40"/>
      </w:pPr>
      <w:r>
        <w:rPr>
          <w:rFonts w:ascii="Arial" w:cs="Arial" w:eastAsia="Arial" w:hAnsi="Arial"/>
          <w:sz w:val="22"/>
          <w:szCs w:val="22"/>
        </w:rPr>
        <w:t xml:space="preserve">Confirm ucca.com.au + ucca.asia renewed (URGENT — March 24).</w:t>
      </w:r>
    </w:p>
    <w:p>
      <w:pPr>
        <w:pStyle w:val="ListParagraph"/>
        <w:numPr>
          <w:ilvl w:val="0"/>
          <w:numId w:val="2"/>
        </w:numPr>
        <w:spacing w:after="40" w:before="40"/>
      </w:pPr>
      <w:r>
        <w:rPr>
          <w:rFonts w:ascii="Arial" w:cs="Arial" w:eastAsia="Arial" w:hAnsi="Arial"/>
          <w:sz w:val="22"/>
          <w:szCs w:val="22"/>
        </w:rPr>
        <w:t xml:space="preserve">Register Pass Type ID in Apple Developer portal (pass.online.ucca.credential). Prerequisite for .pkpass brief.</w:t>
      </w:r>
    </w:p>
    <w:p>
      <w:pPr>
        <w:pStyle w:val="ListParagraph"/>
        <w:numPr>
          <w:ilvl w:val="0"/>
          <w:numId w:val="2"/>
        </w:numPr>
        <w:spacing w:after="40" w:before="40"/>
      </w:pPr>
      <w:r>
        <w:rPr>
          <w:rFonts w:ascii="Arial" w:cs="Arial" w:eastAsia="Arial" w:hAnsi="Arial"/>
          <w:sz w:val="22"/>
          <w:szCs w:val="22"/>
        </w:rPr>
        <w:t xml:space="preserve">Think on UCCA code system — the spine of the corpus. Everything hangs off this decision.</w:t>
      </w:r>
    </w:p>
    <w:p>
      <w:pPr>
        <w:pStyle w:val="ListParagraph"/>
        <w:numPr>
          <w:ilvl w:val="0"/>
          <w:numId w:val="2"/>
        </w:numPr>
        <w:spacing w:after="40" w:before="40"/>
      </w:pPr>
      <w:r>
        <w:rPr>
          <w:rFonts w:ascii="Arial" w:cs="Arial" w:eastAsia="Arial" w:hAnsi="Arial"/>
          <w:sz w:val="22"/>
          <w:szCs w:val="22"/>
        </w:rPr>
        <w:t xml:space="preserve">Contact Mavis — first content production run against Composer pipeline (post DNS cutover).</w:t>
      </w:r>
    </w:p>
    <w:p>
      <w:pPr>
        <w:pStyle w:val="Heading2"/>
        <w:spacing w:after="120" w:before="280"/>
      </w:pPr>
      <w:r>
        <w:rPr>
          <w:rFonts w:ascii="Arial" w:cs="Arial" w:eastAsia="Arial" w:hAnsi="Arial"/>
          <w:b/>
          <w:bCs/>
          <w:sz w:val="26"/>
          <w:szCs w:val="26"/>
        </w:rPr>
        <w:t xml:space="preserve">4.4 Architecture Backlog (No Briefs — Concepts Only)</w:t>
      </w:r>
    </w:p>
    <w:p>
      <w:pPr>
        <w:pStyle w:val="ListParagraph"/>
        <w:numPr>
          <w:ilvl w:val="0"/>
          <w:numId w:val="2"/>
        </w:numPr>
        <w:spacing w:after="40" w:before="40"/>
      </w:pPr>
      <w:r>
        <w:rPr>
          <w:rFonts w:ascii="Arial" w:cs="Arial" w:eastAsia="Arial" w:hAnsi="Arial"/>
          <w:sz w:val="22"/>
          <w:szCs w:val="22"/>
        </w:rPr>
        <w:t xml:space="preserve">Five internal ops worlds — /w/corpus/, /w/roles/, /w/registry/, /w/intelligence/ — all behind Zero Trust. Wireframed this session. Build sequence TBD post-revenue.</w:t>
      </w:r>
    </w:p>
    <w:p>
      <w:pPr>
        <w:pStyle w:val="ListParagraph"/>
        <w:numPr>
          <w:ilvl w:val="0"/>
          <w:numId w:val="2"/>
        </w:numPr>
        <w:spacing w:after="40" w:before="40"/>
      </w:pPr>
      <w:r>
        <w:rPr>
          <w:rFonts w:ascii="Arial" w:cs="Arial" w:eastAsia="Arial" w:hAnsi="Arial"/>
          <w:sz w:val="22"/>
          <w:szCs w:val="22"/>
        </w:rPr>
        <w:t xml:space="preserve">UCCA code system design — replaces TGA BSB/CHC/HLT prefixes. Agent-agnostic. Domain-neutral. Tim thinking on structure.</w:t>
      </w:r>
    </w:p>
    <w:p>
      <w:pPr>
        <w:pStyle w:val="ListParagraph"/>
        <w:numPr>
          <w:ilvl w:val="0"/>
          <w:numId w:val="2"/>
        </w:numPr>
        <w:spacing w:after="40" w:before="40"/>
      </w:pPr>
      <w:r>
        <w:rPr>
          <w:rFonts w:ascii="Arial" w:cs="Arial" w:eastAsia="Arial" w:hAnsi="Arial"/>
          <w:sz w:val="22"/>
          <w:szCs w:val="22"/>
        </w:rPr>
        <w:t xml:space="preserve">UCCA domain taxonomy — replaces TGA industry groupings with functional domains (Human Performance, Systems Operation, Compliance &amp; Risk, Environmental Interface, Information Handling — or similar). Tim to confirm.</w:t>
      </w:r>
    </w:p>
    <w:p>
      <w:pPr>
        <w:pStyle w:val="ListParagraph"/>
        <w:numPr>
          <w:ilvl w:val="0"/>
          <w:numId w:val="2"/>
        </w:numPr>
        <w:spacing w:after="40" w:before="40"/>
      </w:pPr>
      <w:r>
        <w:rPr>
          <w:rFonts w:ascii="Arial" w:cs="Arial" w:eastAsia="Arial" w:hAnsi="Arial"/>
          <w:sz w:val="22"/>
          <w:szCs w:val="22"/>
        </w:rPr>
        <w:t xml:space="preserve">Context variant schema — base unit + context overlay = child record. Counter model. Off-shelf vs compose pricing.</w:t>
      </w:r>
    </w:p>
    <w:p>
      <w:pPr>
        <w:pStyle w:val="ListParagraph"/>
        <w:numPr>
          <w:ilvl w:val="0"/>
          <w:numId w:val="2"/>
        </w:numPr>
        <w:spacing w:after="40" w:before="40"/>
      </w:pPr>
      <w:r>
        <w:rPr>
          <w:rFonts w:ascii="Arial" w:cs="Arial" w:eastAsia="Arial" w:hAnsi="Arial"/>
          <w:sz w:val="22"/>
          <w:szCs w:val="22"/>
        </w:rPr>
        <w:t xml:space="preserve">YourCareer equivalent for UCCA — Role Intelligence Layer. Role-first view for enterprise/AI buyers. Career pathway = capability upgrade path = sales funnel.</w:t>
      </w:r>
    </w:p>
    <w:p>
      <w:pPr>
        <w:pStyle w:val="ListParagraph"/>
        <w:numPr>
          <w:ilvl w:val="0"/>
          <w:numId w:val="2"/>
        </w:numPr>
        <w:spacing w:after="40" w:before="40"/>
      </w:pPr>
      <w:r>
        <w:rPr>
          <w:rFonts w:ascii="Arial" w:cs="Arial" w:eastAsia="Arial" w:hAnsi="Arial"/>
          <w:sz w:val="22"/>
          <w:szCs w:val="22"/>
        </w:rPr>
        <w:t xml:space="preserve">vcc.ucca.online — still deferred. Stub + password-protected placeholder pending Alex return from VCC Phase 1.</w:t>
      </w:r>
    </w:p>
    <w:p>
      <w:pPr>
        <w:pBdr>
          <w:bottom w:val="single" w:color="CCCCCC" w:sz="4" w:space="1"/>
        </w:pBdr>
        <w:spacing w:after="160" w:before="160"/>
      </w:pPr>
    </w:p>
    <w:p>
      <w:pPr>
        <w:pStyle w:val="Heading1"/>
        <w:spacing w:after="160" w:before="400"/>
      </w:pPr>
      <w:r>
        <w:rPr>
          <w:rFonts w:ascii="Arial" w:cs="Arial" w:eastAsia="Arial" w:hAnsi="Arial"/>
          <w:b/>
          <w:bCs/>
          <w:sz w:val="32"/>
          <w:szCs w:val="32"/>
        </w:rPr>
        <w:t xml:space="preserve">5. Key Decisions This Session</w:t>
      </w:r>
    </w:p>
    <w:p>
      <w:pPr>
        <w:pStyle w:val="ListParagraph"/>
        <w:numPr>
          <w:ilvl w:val="0"/>
          <w:numId w:val="2"/>
        </w:numPr>
        <w:spacing w:after="40" w:before="40"/>
      </w:pPr>
      <w:r>
        <w:rPr>
          <w:rFonts w:ascii="Arial" w:cs="Arial" w:eastAsia="Arial" w:hAnsi="Arial"/>
          <w:sz w:val="22"/>
          <w:szCs w:val="22"/>
        </w:rPr>
        <w:t xml:space="preserve">OpenID4VCI on ucca-keys (not a new worker). The trust anchor stays in one place.</w:t>
      </w:r>
    </w:p>
    <w:p>
      <w:pPr>
        <w:pStyle w:val="ListParagraph"/>
        <w:numPr>
          <w:ilvl w:val="0"/>
          <w:numId w:val="2"/>
        </w:numPr>
        <w:spacing w:after="40" w:before="40"/>
      </w:pPr>
      <w:r>
        <w:rPr>
          <w:rFonts w:ascii="Arial" w:cs="Arial" w:eastAsia="Arial" w:hAnsi="Arial"/>
          <w:sz w:val="22"/>
          <w:szCs w:val="22"/>
        </w:rPr>
        <w:t xml:space="preserve">PassKit is the Apple Wallet path — not mdoc. Open to any Apple Developer. One endpoint.</w:t>
      </w:r>
    </w:p>
    <w:p>
      <w:pPr>
        <w:pStyle w:val="ListParagraph"/>
        <w:numPr>
          <w:ilvl w:val="0"/>
          <w:numId w:val="2"/>
        </w:numPr>
        <w:spacing w:after="40" w:before="40"/>
      </w:pPr>
      <w:r>
        <w:rPr>
          <w:rFonts w:ascii="Arial" w:cs="Arial" w:eastAsia="Arial" w:hAnsi="Arial"/>
          <w:sz w:val="22"/>
          <w:szCs w:val="22"/>
        </w:rPr>
        <w:t xml:space="preserve">USI is not competition. Different layer. Potential future data source.</w:t>
      </w:r>
    </w:p>
    <w:p>
      <w:pPr>
        <w:pStyle w:val="ListParagraph"/>
        <w:numPr>
          <w:ilvl w:val="0"/>
          <w:numId w:val="2"/>
        </w:numPr>
        <w:spacing w:after="40" w:before="40"/>
      </w:pPr>
      <w:r>
        <w:rPr>
          <w:rFonts w:ascii="Arial" w:cs="Arial" w:eastAsia="Arial" w:hAnsi="Arial"/>
          <w:sz w:val="22"/>
          <w:szCs w:val="22"/>
        </w:rPr>
        <w:t xml:space="preserve">The five internal worlds are the operating logic of the engine. They must exist behind Zero Trust before any public surface is built on top of them.</w:t>
      </w:r>
    </w:p>
    <w:p>
      <w:pPr>
        <w:pStyle w:val="ListParagraph"/>
        <w:numPr>
          <w:ilvl w:val="0"/>
          <w:numId w:val="2"/>
        </w:numPr>
        <w:spacing w:after="40" w:before="40"/>
      </w:pPr>
      <w:r>
        <w:rPr>
          <w:rFonts w:ascii="Arial" w:cs="Arial" w:eastAsia="Arial" w:hAnsi="Arial"/>
          <w:sz w:val="22"/>
          <w:szCs w:val="22"/>
        </w:rPr>
        <w:t xml:space="preserve">The jukebox model is the commercial architecture. Off-shelf and compose are the two product tiers.</w:t>
      </w:r>
    </w:p>
    <w:p>
      <w:pPr>
        <w:pStyle w:val="ListParagraph"/>
        <w:numPr>
          <w:ilvl w:val="0"/>
          <w:numId w:val="2"/>
        </w:numPr>
        <w:spacing w:after="40" w:before="40"/>
      </w:pPr>
      <w:r>
        <w:rPr>
          <w:rFonts w:ascii="Arial" w:cs="Arial" w:eastAsia="Arial" w:hAnsi="Arial"/>
          <w:sz w:val="22"/>
          <w:szCs w:val="22"/>
        </w:rPr>
        <w:t xml:space="preserve">Context variants are child records, not new codes. The counter tracks pressings, not unique units.</w:t>
      </w:r>
    </w:p>
    <w:p>
      <w:pPr>
        <w:pStyle w:val="ListParagraph"/>
        <w:numPr>
          <w:ilvl w:val="0"/>
          <w:numId w:val="2"/>
        </w:numPr>
        <w:spacing w:after="40" w:before="40"/>
      </w:pPr>
      <w:r>
        <w:rPr>
          <w:rFonts w:ascii="Arial" w:cs="Arial" w:eastAsia="Arial" w:hAnsi="Arial"/>
          <w:sz w:val="22"/>
          <w:szCs w:val="22"/>
        </w:rPr>
        <w:t xml:space="preserve">YourCareer for AI is the UCCA Role Intelligence Layer. Same structure, different reader, different answer.</w:t>
      </w:r>
    </w:p>
    <w:p>
      <w:pPr>
        <w:pStyle w:val="ListParagraph"/>
        <w:numPr>
          <w:ilvl w:val="0"/>
          <w:numId w:val="2"/>
        </w:numPr>
        <w:spacing w:after="40" w:before="40"/>
      </w:pPr>
      <w:r>
        <w:rPr>
          <w:rFonts w:ascii="Arial" w:cs="Arial" w:eastAsia="Arial" w:hAnsi="Arial"/>
          <w:sz w:val="22"/>
          <w:szCs w:val="22"/>
        </w:rPr>
        <w:t xml:space="preserve">UCCA does not compete with ASQA. UCCA assumes the ASQA role for its own market. Different jurisdiction, same function.</w:t>
      </w:r>
    </w:p>
    <w:p>
      <w:pPr>
        <w:pStyle w:val="ListParagraph"/>
        <w:numPr>
          <w:ilvl w:val="0"/>
          <w:numId w:val="2"/>
        </w:numPr>
        <w:spacing w:after="40" w:before="40"/>
      </w:pPr>
      <w:r>
        <w:rPr>
          <w:rFonts w:ascii="Arial" w:cs="Arial" w:eastAsia="Arial" w:hAnsi="Arial"/>
          <w:sz w:val="22"/>
          <w:szCs w:val="22"/>
        </w:rPr>
        <w:t xml:space="preserve">The TGA corpus is raw material. UCCO is the standard. UCCA is the mint.</w:t>
      </w:r>
    </w:p>
    <w:p>
      <w:pPr>
        <w:pBdr>
          <w:bottom w:val="single" w:color="CCCCCC" w:sz="4" w:space="1"/>
        </w:pBdr>
        <w:spacing w:after="160" w:before="160"/>
      </w:pPr>
    </w:p>
    <w:p>
      <w:pPr>
        <w:pStyle w:val="Heading1"/>
        <w:spacing w:after="160" w:before="400"/>
      </w:pPr>
      <w:r>
        <w:rPr>
          <w:rFonts w:ascii="Arial" w:cs="Arial" w:eastAsia="Arial" w:hAnsi="Arial"/>
          <w:b/>
          <w:bCs/>
          <w:sz w:val="32"/>
          <w:szCs w:val="32"/>
        </w:rPr>
        <w:t xml:space="preserve">6. Credentials and Infrastructure</w:t>
      </w:r>
    </w:p>
    <w:p>
      <w:pPr>
        <w:spacing w:after="80" w:before="80"/>
      </w:pPr>
      <w:r>
        <w:rPr>
          <w:rFonts w:ascii="Arial" w:cs="Arial" w:eastAsia="Arial" w:hAnsi="Arial"/>
          <w:sz w:val="22"/>
          <w:szCs w:val="22"/>
        </w:rPr>
        <w:t xml:space="preserve">All credentials unchanged from Session 14 except additions below.</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Cloudflare MCP</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account e5a9830215a8d88961dc6c80a8c7442a. Call set_active_account before any Cloudflare tool calls.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engine-db (D1)</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0efa8970-0053-4623-8436-4e877af10887</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vc_tokens table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Pre-auth codes, access tokens, c_nonces. New this session.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vc_issuance_log table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Every issuance logged with geo. New this session.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KV: vc-signing-public-jwk</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EC P-256 public key. New this session.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Secret: VC_SIGNING_PRIVATE_JWK</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EC P-256 private key. New this session.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Secret: UCCA_SIGN_SECRET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Re-synced (was stale). Fixed this session.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ucca-keys version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Brief #21 deployed. All OpenID4VCI endpoints live.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Apple Developer</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Team ID B29TSCBPHD. Pass Type ID registration pending (Tim action).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New engine files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renderer/vc.py, renderer/router.py, scripts/test_vc_renderer.py, routes/openid/*.js, scripts/test_oidc4vci_agent.py</w:t>
            </w:r>
          </w:p>
        </w:tc>
      </w:tr>
    </w:tbl>
    <w:p>
      <w:pPr>
        <w:pBdr>
          <w:bottom w:val="single" w:color="CCCCCC" w:sz="4" w:space="1"/>
        </w:pBdr>
        <w:spacing w:after="160" w:before="160"/>
      </w:pPr>
    </w:p>
    <w:p>
      <w:pPr>
        <w:pStyle w:val="Heading1"/>
        <w:spacing w:after="160" w:before="400"/>
      </w:pPr>
      <w:r>
        <w:rPr>
          <w:rFonts w:ascii="Arial" w:cs="Arial" w:eastAsia="Arial" w:hAnsi="Arial"/>
          <w:b/>
          <w:bCs/>
          <w:sz w:val="32"/>
          <w:szCs w:val="32"/>
        </w:rPr>
        <w:t xml:space="preserve">7. Operating Rules</w:t>
      </w:r>
    </w:p>
    <w:p>
      <w:pPr>
        <w:spacing w:after="80" w:before="80"/>
      </w:pPr>
      <w:r>
        <w:rPr>
          <w:rFonts w:ascii="Arial" w:cs="Arial" w:eastAsia="Arial" w:hAnsi="Arial"/>
          <w:sz w:val="22"/>
          <w:szCs w:val="22"/>
        </w:rPr>
        <w:t xml:space="preserve">All rules from Session 14 unchanged. Additions from this session:</w:t>
      </w:r>
    </w:p>
    <w:p>
      <w:pPr>
        <w:pStyle w:val="ListParagraph"/>
        <w:numPr>
          <w:ilvl w:val="0"/>
          <w:numId w:val="2"/>
        </w:numPr>
        <w:spacing w:after="40" w:before="40"/>
      </w:pPr>
      <w:r>
        <w:rPr>
          <w:rFonts w:ascii="Arial" w:cs="Arial" w:eastAsia="Arial" w:hAnsi="Arial"/>
          <w:sz w:val="22"/>
          <w:szCs w:val="22"/>
        </w:rPr>
        <w:t xml:space="preserve">PASSKIT RULE: Apple Wallet integration uses PassKit (.pkpass format), NOT mdoc. Team ID B29TSCBPHD. Pass Type ID must be registered in Apple Developer portal before the brief drops.</w:t>
      </w:r>
    </w:p>
    <w:p>
      <w:pPr>
        <w:pStyle w:val="ListParagraph"/>
        <w:numPr>
          <w:ilvl w:val="0"/>
          <w:numId w:val="2"/>
        </w:numPr>
        <w:spacing w:after="40" w:before="40"/>
      </w:pPr>
      <w:r>
        <w:rPr>
          <w:rFonts w:ascii="Arial" w:cs="Arial" w:eastAsia="Arial" w:hAnsi="Arial"/>
          <w:sz w:val="22"/>
          <w:szCs w:val="22"/>
        </w:rPr>
        <w:t xml:space="preserve">USI RULE: Never describe UCCA as competing with USI. USI is the government registry. UCCA is the cryptographic proof layer. They are complementary. USI is a potential future data source.</w:t>
      </w:r>
    </w:p>
    <w:p>
      <w:pPr>
        <w:pStyle w:val="ListParagraph"/>
        <w:numPr>
          <w:ilvl w:val="0"/>
          <w:numId w:val="2"/>
        </w:numPr>
        <w:spacing w:after="40" w:before="40"/>
      </w:pPr>
      <w:r>
        <w:rPr>
          <w:rFonts w:ascii="Arial" w:cs="Arial" w:eastAsia="Arial" w:hAnsi="Arial"/>
          <w:sz w:val="22"/>
          <w:szCs w:val="22"/>
        </w:rPr>
        <w:t xml:space="preserve">JUKEBOX RULE: Every UCCA corpus unit is a record. Records are pressed on demand at time of purchase. Pre-pressed records are shelf product. New context pressings are custom composition. Composition fee charged once per context, then goes on shelf.</w:t>
      </w:r>
    </w:p>
    <w:p>
      <w:pPr>
        <w:pStyle w:val="ListParagraph"/>
        <w:numPr>
          <w:ilvl w:val="0"/>
          <w:numId w:val="2"/>
        </w:numPr>
        <w:spacing w:after="40" w:before="40"/>
      </w:pPr>
      <w:r>
        <w:rPr>
          <w:rFonts w:ascii="Arial" w:cs="Arial" w:eastAsia="Arial" w:hAnsi="Arial"/>
          <w:sz w:val="22"/>
          <w:szCs w:val="22"/>
        </w:rPr>
        <w:t xml:space="preserve">FIVE WORLDS RULE: The internal ops worlds (/w/corpus/, /w/roles/, /w/registry/, /w/intelligence/) must be built before any public-facing corpus surface. No public surface without the internal world behind it.</w:t>
      </w:r>
    </w:p>
    <w:p>
      <w:pPr>
        <w:pStyle w:val="ListParagraph"/>
        <w:numPr>
          <w:ilvl w:val="0"/>
          <w:numId w:val="2"/>
        </w:numPr>
        <w:spacing w:after="40" w:before="40"/>
      </w:pPr>
      <w:r>
        <w:rPr>
          <w:rFonts w:ascii="Arial" w:cs="Arial" w:eastAsia="Arial" w:hAnsi="Arial"/>
          <w:sz w:val="22"/>
          <w:szCs w:val="22"/>
        </w:rPr>
        <w:t xml:space="preserve">VERIFY PAGE RULE: keys.ucca.online/verify/&lt;hash&gt; must return human-readable HTML, not just JSON. The JSON endpoint stays. The HTML landing page is the employer/auditor surface.</w:t>
      </w:r>
    </w:p>
    <w:p>
      <w:pPr>
        <w:pStyle w:val="ListParagraph"/>
        <w:numPr>
          <w:ilvl w:val="0"/>
          <w:numId w:val="2"/>
        </w:numPr>
        <w:spacing w:after="40" w:before="40"/>
      </w:pPr>
      <w:r>
        <w:rPr>
          <w:rFonts w:ascii="Arial" w:cs="Arial" w:eastAsia="Arial" w:hAnsi="Arial"/>
          <w:sz w:val="22"/>
          <w:szCs w:val="22"/>
        </w:rPr>
        <w:t xml:space="preserve">TWO JUKEBOX RULE: RTOpacks output is VET-native (TGA codes, ASQA language). Engine output is UCCA-native (UCCA codes, performance language). Never mix the two pressing pipelines.</w:t>
      </w:r>
    </w:p>
    <w:p>
      <w:pPr>
        <w:spacing w:after="80" w:before="80"/>
      </w:pPr>
      <w:r>
        <w:rPr>
          <w:rFonts w:ascii="Arial" w:cs="Arial" w:eastAsia="Arial" w:hAnsi="Arial"/>
          <w:sz w:val="22"/>
          <w:szCs w:val="22"/>
        </w:rPr>
        <w:t xml:space="preserve">All Session 14 rules unchanged:</w:t>
      </w:r>
    </w:p>
    <w:p>
      <w:pPr>
        <w:pStyle w:val="ListParagraph"/>
        <w:numPr>
          <w:ilvl w:val="0"/>
          <w:numId w:val="2"/>
        </w:numPr>
        <w:spacing w:after="40" w:before="40"/>
      </w:pPr>
      <w:r>
        <w:rPr>
          <w:rFonts w:ascii="Arial" w:cs="Arial" w:eastAsia="Arial" w:hAnsi="Arial"/>
          <w:sz w:val="22"/>
          <w:szCs w:val="22"/>
        </w:rPr>
        <w:t xml:space="preserve">VC RENDERER RULE: output_formats: ["vc"] now works in any order spec.</w:t>
      </w:r>
    </w:p>
    <w:p>
      <w:pPr>
        <w:pStyle w:val="ListParagraph"/>
        <w:numPr>
          <w:ilvl w:val="0"/>
          <w:numId w:val="2"/>
        </w:numPr>
        <w:spacing w:after="40" w:before="40"/>
      </w:pPr>
      <w:r>
        <w:rPr>
          <w:rFonts w:ascii="Arial" w:cs="Arial" w:eastAsia="Arial" w:hAnsi="Arial"/>
          <w:sz w:val="22"/>
          <w:szCs w:val="22"/>
        </w:rPr>
        <w:t xml:space="preserve">NAMESPACE RULE: ucca.online/ns/ucco/v1 is the canonical UCCO vocabulary.</w:t>
      </w:r>
    </w:p>
    <w:p>
      <w:pPr>
        <w:pStyle w:val="ListParagraph"/>
        <w:numPr>
          <w:ilvl w:val="0"/>
          <w:numId w:val="2"/>
        </w:numPr>
        <w:spacing w:after="40" w:before="40"/>
      </w:pPr>
      <w:r>
        <w:rPr>
          <w:rFonts w:ascii="Arial" w:cs="Arial" w:eastAsia="Arial" w:hAnsi="Arial"/>
          <w:sz w:val="22"/>
          <w:szCs w:val="22"/>
        </w:rPr>
        <w:t xml:space="preserve">DID RULE: did:web:ucca.online is the issuer identity. Do not create a second DID.</w:t>
      </w:r>
    </w:p>
    <w:p>
      <w:pPr>
        <w:pStyle w:val="ListParagraph"/>
        <w:numPr>
          <w:ilvl w:val="0"/>
          <w:numId w:val="2"/>
        </w:numPr>
        <w:spacing w:after="40" w:before="40"/>
      </w:pPr>
      <w:r>
        <w:rPr>
          <w:rFonts w:ascii="Arial" w:cs="Arial" w:eastAsia="Arial" w:hAnsi="Arial"/>
          <w:sz w:val="22"/>
          <w:szCs w:val="22"/>
        </w:rPr>
        <w:t xml:space="preserve">STANDARDS FRAMING RULE: UCCO defines what goes inside the VC. W3C VC is the envelope.</w:t>
      </w:r>
    </w:p>
    <w:p>
      <w:pPr>
        <w:pStyle w:val="ListParagraph"/>
        <w:numPr>
          <w:ilvl w:val="0"/>
          <w:numId w:val="2"/>
        </w:numPr>
        <w:spacing w:after="40" w:before="40"/>
      </w:pPr>
      <w:r>
        <w:rPr>
          <w:rFonts w:ascii="Arial" w:cs="Arial" w:eastAsia="Arial" w:hAnsi="Arial"/>
          <w:sz w:val="22"/>
          <w:szCs w:val="22"/>
        </w:rPr>
        <w:t xml:space="preserve">AGENT-AGNOSTIC RULE: Never describe UCCA as education-only or human-only.</w:t>
      </w:r>
    </w:p>
    <w:p>
      <w:pPr>
        <w:pStyle w:val="ListParagraph"/>
        <w:numPr>
          <w:ilvl w:val="0"/>
          <w:numId w:val="2"/>
        </w:numPr>
        <w:spacing w:after="40" w:before="40"/>
      </w:pPr>
      <w:r>
        <w:rPr>
          <w:rFonts w:ascii="Arial" w:cs="Arial" w:eastAsia="Arial" w:hAnsi="Arial"/>
          <w:sz w:val="22"/>
          <w:szCs w:val="22"/>
        </w:rPr>
        <w:t xml:space="preserve">No time alerts for Tim. Never. Go go go.</w:t>
      </w:r>
    </w:p>
    <w:p>
      <w:pPr>
        <w:pStyle w:val="ListParagraph"/>
        <w:numPr>
          <w:ilvl w:val="0"/>
          <w:numId w:val="2"/>
        </w:numPr>
        <w:spacing w:after="40" w:before="40"/>
      </w:pPr>
      <w:r>
        <w:rPr>
          <w:rFonts w:ascii="Arial" w:cs="Arial" w:eastAsia="Arial" w:hAnsi="Arial"/>
          <w:sz w:val="22"/>
          <w:szCs w:val="22"/>
        </w:rPr>
        <w:t xml:space="preserve">Every 10 messages: check context length. YELLOW = warn. RED = write Time Machine immediately.</w:t>
      </w:r>
    </w:p>
    <w:p>
      <w:pPr>
        <w:pStyle w:val="ListParagraph"/>
        <w:numPr>
          <w:ilvl w:val="0"/>
          <w:numId w:val="2"/>
        </w:numPr>
        <w:spacing w:after="40" w:before="40"/>
      </w:pPr>
      <w:r>
        <w:rPr>
          <w:rFonts w:ascii="Arial" w:cs="Arial" w:eastAsia="Arial" w:hAnsi="Arial"/>
          <w:sz w:val="22"/>
          <w:szCs w:val="22"/>
        </w:rPr>
        <w:t xml:space="preserve">Every Alex brief: SURFACE declaration + DO NOT TOUCH list + CF account ID.</w:t>
      </w:r>
    </w:p>
    <w:p>
      <w:pPr>
        <w:pStyle w:val="ListParagraph"/>
        <w:numPr>
          <w:ilvl w:val="0"/>
          <w:numId w:val="2"/>
        </w:numPr>
        <w:spacing w:after="40" w:before="40"/>
      </w:pPr>
      <w:r>
        <w:rPr>
          <w:rFonts w:ascii="Arial" w:cs="Arial" w:eastAsia="Arial" w:hAnsi="Arial"/>
          <w:sz w:val="22"/>
          <w:szCs w:val="22"/>
        </w:rPr>
        <w:t xml:space="preserve">Brief drip rule: one brief at a time. Confirm deployed before next drops.</w:t>
      </w:r>
    </w:p>
    <w:p>
      <w:pPr>
        <w:pStyle w:val="ListParagraph"/>
        <w:numPr>
          <w:ilvl w:val="0"/>
          <w:numId w:val="2"/>
        </w:numPr>
        <w:spacing w:after="40" w:before="40"/>
      </w:pPr>
      <w:r>
        <w:rPr>
          <w:rFonts w:ascii="Arial" w:cs="Arial" w:eastAsia="Arial" w:hAnsi="Arial"/>
          <w:sz w:val="22"/>
          <w:szCs w:val="22"/>
        </w:rPr>
        <w:t xml:space="preserve">OPS-AS-OS RULE: if it doesn’t exist in ops.ucca.online, it doesn’t exist.</w:t>
      </w:r>
    </w:p>
    <w:p>
      <w:pPr>
        <w:pStyle w:val="ListParagraph"/>
        <w:numPr>
          <w:ilvl w:val="0"/>
          <w:numId w:val="2"/>
        </w:numPr>
        <w:spacing w:after="40" w:before="40"/>
      </w:pPr>
      <w:r>
        <w:rPr>
          <w:rFonts w:ascii="Arial" w:cs="Arial" w:eastAsia="Arial" w:hAnsi="Arial"/>
          <w:sz w:val="22"/>
          <w:szCs w:val="22"/>
        </w:rPr>
        <w:t xml:space="preserve">Truth over comfort.</w:t>
      </w:r>
    </w:p>
    <w:p>
      <w:pPr>
        <w:pStyle w:val="ListParagraph"/>
        <w:numPr>
          <w:ilvl w:val="0"/>
          <w:numId w:val="2"/>
        </w:numPr>
        <w:spacing w:after="40" w:before="40"/>
      </w:pPr>
      <w:r>
        <w:rPr>
          <w:rFonts w:ascii="Arial" w:cs="Arial" w:eastAsia="Arial" w:hAnsi="Arial"/>
          <w:sz w:val="22"/>
          <w:szCs w:val="22"/>
        </w:rPr>
        <w:t xml:space="preserve">Two sections in every Alex brief: → ALEX and → TIM.</w:t>
      </w:r>
    </w:p>
    <w:p>
      <w:pPr>
        <w:pBdr>
          <w:bottom w:val="single" w:color="CCCCCC" w:sz="4" w:space="1"/>
        </w:pBdr>
        <w:spacing w:after="160" w:before="160"/>
      </w:pPr>
    </w:p>
    <w:p>
      <w:pPr>
        <w:pStyle w:val="Heading1"/>
        <w:spacing w:after="160" w:before="400"/>
      </w:pPr>
      <w:r>
        <w:rPr>
          <w:rFonts w:ascii="Arial" w:cs="Arial" w:eastAsia="Arial" w:hAnsi="Arial"/>
          <w:b/>
          <w:bCs/>
          <w:sz w:val="32"/>
          <w:szCs w:val="32"/>
        </w:rPr>
        <w:t xml:space="preserve">8. The Big Picture</w:t>
      </w:r>
    </w:p>
    <w:p>
      <w:pPr>
        <w:spacing w:after="80" w:before="80"/>
      </w:pPr>
      <w:r>
        <w:rPr>
          <w:rFonts w:ascii="Arial" w:cs="Arial" w:eastAsia="Arial" w:hAnsi="Arial"/>
          <w:sz w:val="22"/>
          <w:szCs w:val="22"/>
        </w:rPr>
        <w:t xml:space="preserve">Session 15 was the session where UCCA understood what it was building.</w:t>
      </w:r>
    </w:p>
    <w:p>
      <w:pPr>
        <w:spacing w:after="80" w:before="80"/>
      </w:pPr>
      <w:r>
        <w:rPr>
          <w:rFonts w:ascii="Arial" w:cs="Arial" w:eastAsia="Arial" w:hAnsi="Arial"/>
          <w:sz w:val="22"/>
          <w:szCs w:val="22"/>
        </w:rPr>
        <w:t xml:space="preserve">Brief #21 shipped cleanly at the start — UCCA became a live OpenID4VCI issuer in 11 minutes 23 seconds. But the session’s real work was architectural. The question wasn’t ‘how do we build the next feature’ — it was ‘what is the complete system we are building, and does every piece have a name and a home?’</w:t>
      </w:r>
    </w:p>
    <w:p>
      <w:pPr>
        <w:spacing w:after="80" w:before="80"/>
      </w:pPr>
      <w:r>
        <w:rPr>
          <w:rFonts w:ascii="Arial" w:cs="Arial" w:eastAsia="Arial" w:hAnsi="Arial"/>
          <w:sz w:val="22"/>
          <w:szCs w:val="22"/>
        </w:rPr>
        <w:t xml:space="preserve">The answer is yes. The Australian VET ecosystem spent 60 years building a complete operating model for capability certification: a corpus, a registry, a regulator, a role intelligence layer, a data analytics layer. UCCA doesn’t compete with that model. UCCA assumes all of those roles simultaneously — jurisdiction-free, agent-agnostic, cryptographically verifiable, commercially deployable.</w:t>
      </w:r>
    </w:p>
    <w:p>
      <w:pPr>
        <w:spacing w:after="80" w:before="80"/>
      </w:pPr>
      <w:r>
        <w:rPr>
          <w:rFonts w:ascii="Arial" w:cs="Arial" w:eastAsia="Arial" w:hAnsi="Arial"/>
          <w:sz w:val="22"/>
          <w:szCs w:val="22"/>
        </w:rPr>
        <w:t xml:space="preserve">The jukebox runs. The records are already in the machine. The counter is at zero because nobody has put a coin in yet. RTOpacks flipping the DNS cutover is the first coin. Every course pack sold is another coin. Every UCCA-native credential issued to an enterprise buyer is a coin in the second jukebox.</w:t>
      </w:r>
    </w:p>
    <w:p>
      <w:pPr>
        <w:spacing w:after="80" w:before="80"/>
      </w:pPr>
      <w:r>
        <w:rPr>
          <w:rFonts w:ascii="Arial" w:cs="Arial" w:eastAsia="Arial" w:hAnsi="Arial"/>
          <w:sz w:val="22"/>
          <w:szCs w:val="22"/>
        </w:rPr>
        <w:t xml:space="preserve">The corpus — 15,202 records, 60 years of taxpayer-funded taxonomy — is not the product. It is the raw material. UCCO is the standard. UCCA is the mint. The credentials are the currency.</w:t>
      </w:r>
    </w:p>
    <w:p>
      <w:pPr>
        <w:spacing w:after="80" w:before="80"/>
      </w:pPr>
      <w:r>
        <w:rPr>
          <w:rFonts w:ascii="Arial" w:cs="Arial" w:eastAsia="Arial" w:hAnsi="Arial"/>
          <w:sz w:val="22"/>
          <w:szCs w:val="22"/>
        </w:rPr>
        <w:t xml:space="preserve">Two jukeboxes. One corpus. One engine. One standard. One trust anchor.</w:t>
      </w:r>
    </w:p>
    <w:p>
      <w:pPr>
        <w:spacing w:after="80" w:before="240"/>
      </w:pPr>
      <w:r>
        <w:rPr>
          <w:rFonts w:ascii="Arial" w:cs="Arial" w:eastAsia="Arial" w:hAnsi="Arial"/>
          <w:i/>
          <w:iCs/>
          <w:color w:val="666666"/>
          <w:sz w:val="20"/>
          <w:szCs w:val="20"/>
        </w:rPr>
        <w:t xml:space="preserve">UCCA Inc · Session 15 · 17 March 2026</w:t>
      </w:r>
    </w:p>
    <w:p>
      <w:pPr>
        <w:spacing w:after="80" w:before="80"/>
      </w:pPr>
      <w:r>
        <w:rPr>
          <w:rFonts w:ascii="Arial" w:cs="Arial" w:eastAsia="Arial" w:hAnsi="Arial"/>
          <w:i/>
          <w:iCs/>
          <w:sz w:val="22"/>
          <w:szCs w:val="22"/>
        </w:rPr>
        <w:t xml:space="preserve">"The engine always had ASQA inside it. Today we named it."</w:t>
      </w:r>
    </w:p>
    <w:p>
      <w:pPr>
        <w:spacing w:after="80" w:before="80"/>
      </w:pPr>
      <w:r>
        <w:rPr>
          <w:rFonts w:ascii="Arial" w:cs="Arial" w:eastAsia="Arial" w:hAnsi="Arial"/>
          <w:i/>
          <w:iCs/>
          <w:sz w:val="22"/>
          <w:szCs w:val="22"/>
        </w:rPr>
        <w:t xml:space="preserve">"A schmoke and a pancake?" — Goldmember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1a1a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2026-03-17T07:14:02.283Z</dcterms:created>
  <dcterms:modified xsi:type="dcterms:W3CDTF">2026-03-17T07:14:02.284Z</dcterms:modified>
</cp:coreProperties>
</file>

<file path=docProps/custom.xml><?xml version="1.0" encoding="utf-8"?>
<Properties xmlns="http://schemas.openxmlformats.org/officeDocument/2006/custom-properties" xmlns:vt="http://schemas.openxmlformats.org/officeDocument/2006/docPropsVTypes"/>
</file>