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1a1a2e"/>
          <w:sz w:val="36"/>
          <w:szCs w:val="36"/>
        </w:rPr>
        <w:t xml:space="preserve">⏱ TIME MACHINE</w:t>
      </w:r>
    </w:p>
    <w:p>
      <w:pPr>
        <w:spacing w:before="0" w:after="80"/>
        <w:jc w:val="center"/>
      </w:pPr>
      <w:r>
        <w:rPr>
          <w:rFonts w:ascii="Arial" w:cs="Arial" w:eastAsia="Arial" w:hAnsi="Arial"/>
          <w:color w:val="555555"/>
          <w:sz w:val="24"/>
          <w:szCs w:val="24"/>
        </w:rPr>
        <w:t xml:space="preserve">UCCA / UCCO Build Session Handover</w:t>
      </w:r>
    </w:p>
    <w:p>
      <w:pPr>
        <w:spacing w:before="0" w:after="80"/>
        <w:jc w:val="center"/>
      </w:pPr>
      <w:r>
        <w:rPr>
          <w:rFonts w:ascii="Arial" w:cs="Arial" w:eastAsia="Arial" w:hAnsi="Arial"/>
          <w:i/>
          <w:iCs/>
          <w:color w:val="555555"/>
          <w:sz w:val="22"/>
          <w:szCs w:val="22"/>
        </w:rPr>
        <w:t xml:space="preserve">17 March 2026 — Session 14 (The Standards Session)</w:t>
      </w:r>
    </w:p>
    <w:p>
      <w:pPr>
        <w:spacing w:before="0" w:after="80"/>
        <w:jc w:val="center"/>
      </w:pPr>
      <w:r>
        <w:rPr>
          <w:rFonts w:ascii="Arial" w:cs="Arial" w:eastAsia="Arial" w:hAnsi="Arial"/>
          <w:i/>
          <w:iCs/>
          <w:color w:val="333366"/>
          <w:sz w:val="22"/>
          <w:szCs w:val="22"/>
        </w:rPr>
        <w:t xml:space="preserve">“UCCO stopped being a document and became a namespace.”</w:t>
      </w:r>
    </w:p>
    <w:p>
      <w:pPr>
        <w:spacing w:before="0" w:after="240"/>
        <w:jc w:val="center"/>
      </w:pPr>
      <w:r>
        <w:rPr>
          <w:rFonts w:ascii="Arial" w:cs="Arial" w:eastAsia="Arial" w:hAnsi="Arial"/>
          <w:i/>
          <w:iCs/>
          <w:color w:val="888888"/>
          <w:sz w:val="20"/>
          <w:szCs w:val="20"/>
        </w:rPr>
        <w:t xml:space="preserve">Paste this document as your first message in the next Claude session.</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1. Session 14 Summary</w:t>
      </w:r>
    </w:p>
    <w:p>
      <w:pPr>
        <w:spacing w:before="60" w:after="60"/>
      </w:pPr>
      <w:r>
        <w:rPr>
          <w:rFonts w:ascii="Arial" w:cs="Arial" w:eastAsia="Arial" w:hAnsi="Arial"/>
          <w:sz w:val="22"/>
          <w:szCs w:val="22"/>
        </w:rPr>
        <w:t xml:space="preserve">Session 14 was the standards session. Two briefs closed, two live endpoints shipped, and a strategic foundation laid that changes how UCCA and UCCO are understood and explained.</w:t>
      </w:r>
    </w:p>
    <w:p>
      <w:pPr>
        <w:spacing w:before="60" w:after="60"/>
      </w:pPr>
      <w:r>
        <w:rPr>
          <w:rFonts w:ascii="Arial" w:cs="Arial" w:eastAsia="Arial" w:hAnsi="Arial"/>
          <w:sz w:val="22"/>
          <w:szCs w:val="22"/>
        </w:rPr>
        <w:t xml:space="preserve">The session opened with Brief #19 closure (contact form fixed), then pivoted into a deep standards read (W3C VC 2.0, Open Badges 3.0, CLR 2.0), a cold engine audit, and Brief #20 (VC renderer + issuer DID). It closed with strategic clarity on what UCCO actually is relative to the existing ecosystem.</w:t>
      </w:r>
    </w:p>
    <w:p>
      <w:pPr>
        <w:pStyle w:val="Heading2"/>
        <w:spacing w:before="240" w:after="80"/>
      </w:pPr>
      <w:r>
        <w:rPr>
          <w:rFonts w:ascii="Arial" w:cs="Arial" w:eastAsia="Arial" w:hAnsi="Arial"/>
          <w:b/>
          <w:bCs/>
          <w:sz w:val="26"/>
          <w:szCs w:val="26"/>
        </w:rPr>
        <w:t xml:space="preserve">Key Breakthroughs, In Order</w:t>
      </w:r>
    </w:p>
    <w:p>
      <w:pPr>
        <w:pStyle w:val="ListParagraph"/>
        <w:numPr>
          <w:ilvl w:val="0"/>
          <w:numId w:val="2"/>
        </w:numPr>
        <w:spacing w:before="40" w:after="40"/>
      </w:pPr>
      <w:r>
        <w:rPr>
          <w:rFonts w:ascii="Arial" w:cs="Arial" w:eastAsia="Arial" w:hAnsi="Arial"/>
          <w:sz w:val="22"/>
          <w:szCs w:val="22"/>
        </w:rPr>
        <w:t xml:space="preserve">Brief #19 closed: contact form pipeline confirmed working. D1 writes confirmed. Bug was notification delivery (wrong recipient). Admin email + SMS now fire on every submission to admin@ucca.online and +61422334489.</w:t>
      </w:r>
    </w:p>
    <w:p>
      <w:pPr>
        <w:pStyle w:val="ListParagraph"/>
        <w:numPr>
          <w:ilvl w:val="0"/>
          <w:numId w:val="2"/>
        </w:numPr>
        <w:spacing w:before="40" w:after="40"/>
      </w:pPr>
      <w:r>
        <w:rPr>
          <w:rFonts w:ascii="Arial" w:cs="Arial" w:eastAsia="Arial" w:hAnsi="Arial"/>
          <w:sz w:val="22"/>
          <w:szCs w:val="22"/>
        </w:rPr>
        <w:t xml:space="preserve">Standards read confirmed: W3C VC 2.0 (finalised May 2025) is the correct envelope. Nobody has standardised the contents for capability credentials. That gap is UCCO's space.</w:t>
      </w:r>
    </w:p>
    <w:p>
      <w:pPr>
        <w:pStyle w:val="ListParagraph"/>
        <w:numPr>
          <w:ilvl w:val="0"/>
          <w:numId w:val="2"/>
        </w:numPr>
        <w:spacing w:before="40" w:after="40"/>
      </w:pPr>
      <w:r>
        <w:rPr>
          <w:rFonts w:ascii="Arial" w:cs="Arial" w:eastAsia="Arial" w:hAnsi="Arial"/>
          <w:sz w:val="22"/>
          <w:szCs w:val="22"/>
        </w:rPr>
        <w:t xml:space="preserve">Engine audit finding: the Triumvirate schema (Instrument 1/2/3) already maps directly to W3C VC credentialSubject. No engine refactor needed. The hard work was already done in Session 11.</w:t>
      </w:r>
    </w:p>
    <w:p>
      <w:pPr>
        <w:pStyle w:val="ListParagraph"/>
        <w:numPr>
          <w:ilvl w:val="0"/>
          <w:numId w:val="2"/>
        </w:numPr>
        <w:spacing w:before="40" w:after="40"/>
      </w:pPr>
      <w:r>
        <w:rPr>
          <w:rFonts w:ascii="Arial" w:cs="Arial" w:eastAsia="Arial" w:hAnsi="Arial"/>
          <w:sz w:val="22"/>
          <w:szCs w:val="22"/>
        </w:rPr>
        <w:t xml:space="preserve">Brief #20 closed: VC renderer live, did:web:ucca.online resolving publicly, UCCO namespace live at ucca.online/ns/ucco/v1. UCCA is now a legitimate W3C VC issuer on the public web.</w:t>
      </w:r>
    </w:p>
    <w:p>
      <w:pPr>
        <w:pStyle w:val="ListParagraph"/>
        <w:numPr>
          <w:ilvl w:val="0"/>
          <w:numId w:val="2"/>
        </w:numPr>
        <w:spacing w:before="40" w:after="40"/>
      </w:pPr>
      <w:r>
        <w:rPr>
          <w:rFonts w:ascii="Arial" w:cs="Arial" w:eastAsia="Arial" w:hAnsi="Arial"/>
          <w:sz w:val="22"/>
          <w:szCs w:val="22"/>
        </w:rPr>
        <w:t xml:space="preserve">Strategic clarity: UCCO is not competing with W3C VC. It defines what goes inside the envelope for capability credentials. The VC community documented this gap themselves.</w:t>
      </w:r>
    </w:p>
    <w:p>
      <w:pPr>
        <w:pStyle w:val="ListParagraph"/>
        <w:numPr>
          <w:ilvl w:val="0"/>
          <w:numId w:val="2"/>
        </w:numPr>
        <w:spacing w:before="40" w:after="40"/>
      </w:pPr>
      <w:r>
        <w:rPr>
          <w:rFonts w:ascii="Arial" w:cs="Arial" w:eastAsia="Arial" w:hAnsi="Arial"/>
          <w:sz w:val="22"/>
          <w:szCs w:val="22"/>
        </w:rPr>
        <w:t xml:space="preserve">The assimilation insight: TGA corpus was built for humans but the competency unit structure is agent-agnostic. UCCA lifted the human-only assumption. Same standard, upgraded scope.</w:t>
      </w:r>
    </w:p>
    <w:p>
      <w:pPr>
        <w:pStyle w:val="ListParagraph"/>
        <w:numPr>
          <w:ilvl w:val="0"/>
          <w:numId w:val="2"/>
        </w:numPr>
        <w:spacing w:before="40" w:after="40"/>
      </w:pPr>
      <w:r>
        <w:rPr>
          <w:rFonts w:ascii="Arial" w:cs="Arial" w:eastAsia="Arial" w:hAnsi="Arial"/>
          <w:sz w:val="22"/>
          <w:szCs w:val="22"/>
        </w:rPr>
        <w:t xml:space="preserve">Credly comparison resolved: Credly is a proprietary badge platform for humans. UCCO is an open standard for certifying any agent. UCCA is the first implementation. Different layer entirely.</w:t>
      </w:r>
    </w:p>
    <w:p>
      <w:pPr>
        <w:pStyle w:val="ListParagraph"/>
        <w:numPr>
          <w:ilvl w:val="0"/>
          <w:numId w:val="2"/>
        </w:numPr>
        <w:spacing w:before="40" w:after="40"/>
      </w:pPr>
      <w:r>
        <w:rPr>
          <w:rFonts w:ascii="Arial" w:cs="Arial" w:eastAsia="Arial" w:hAnsi="Arial"/>
          <w:sz w:val="22"/>
          <w:szCs w:val="22"/>
        </w:rPr>
        <w:t xml:space="preserve">Foundation validated: UCCO as a body of work has independent legitimacy — technical, substantive, historical, and timing legitimacy. The foundation was not wasted. It restarts post-revenue with the right scope.</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2. What Was Delivered This Session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W w:type="dxa" w:w="30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45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Brief #19 — Contact form fix</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CLOSED ✓</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Admin email + SMS delivering. Dead Gmail route deleted. Ops contact pipeline page live at /w/catalog/contacts.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Standards read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DONE ✓</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W3C VC 2.0, OB 3.0, CLR 2.0. Gap confirmed: nobody has a capability credential content standard. UCCO fills it.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Engine audit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DONE ✓</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Triumvirate maps to credentialSubject. Signing already wired to keys.ucca.online. VC packer was the only missing piece.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Brief #20 — VC renderer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CLOSED ✓</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renderer/vc.py created. VCRenderer registered in router. Smoke test passed: all 3 instruments present.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did:web:ucca.online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LIVE ✓</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ucca.online/.well-known/did.json → 200, Content-Type: application/did+ld+json. Version 8298a988.</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UCCO namespace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LIVE ✓</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ucca.online/ns/ucco/v1 → 200, Content-Type: application/ld+json. All UCCO terms dereferenceable. Date: 17 March 2026.</w:t>
            </w:r>
          </w:p>
        </w:tc>
      </w:tr>
    </w:tbl>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3. The Architecture — Full Mental Model</w:t>
      </w:r>
    </w:p>
    <w:p>
      <w:pPr>
        <w:pStyle w:val="Heading2"/>
        <w:spacing w:before="240" w:after="80"/>
      </w:pPr>
      <w:r>
        <w:rPr>
          <w:rFonts w:ascii="Arial" w:cs="Arial" w:eastAsia="Arial" w:hAnsi="Arial"/>
          <w:b/>
          <w:bCs/>
          <w:sz w:val="26"/>
          <w:szCs w:val="26"/>
        </w:rPr>
        <w:t xml:space="preserve">The Standards Stack</w:t>
      </w:r>
    </w:p>
    <w:p>
      <w:pPr>
        <w:spacing w:before="60" w:after="60"/>
      </w:pPr>
      <w:r>
        <w:rPr>
          <w:rFonts w:ascii="Arial" w:cs="Arial" w:eastAsia="Arial" w:hAnsi="Arial"/>
          <w:sz w:val="22"/>
          <w:szCs w:val="22"/>
        </w:rPr>
        <w:t xml:space="preserve">W3C VC 2.0 is the envelope. Cryptographic wrapper, issuer/holder/verifier model, signing, revocation. Fully standardised May 2025. Use it, don’t reinvent it.</w:t>
      </w:r>
    </w:p>
    <w:p>
      <w:pPr>
        <w:spacing w:before="60" w:after="60"/>
      </w:pPr>
      <w:r>
        <w:rPr>
          <w:rFonts w:ascii="Arial" w:cs="Arial" w:eastAsia="Arial" w:hAnsi="Arial"/>
          <w:sz w:val="22"/>
          <w:szCs w:val="22"/>
        </w:rPr>
        <w:t xml:space="preserve">UCCO is the content standard. Defines what goes inside the envelope when the claim is a capability assertion — for any agent (human, AI, robot) against any structured competency corpus. Nobody else is doing this. The space is confirmed empty.</w:t>
      </w:r>
    </w:p>
    <w:p>
      <w:pPr>
        <w:spacing w:before="60" w:after="60"/>
      </w:pPr>
      <w:r>
        <w:rPr>
          <w:rFonts w:ascii="Arial" w:cs="Arial" w:eastAsia="Arial" w:hAnsi="Arial"/>
          <w:sz w:val="22"/>
          <w:szCs w:val="22"/>
        </w:rPr>
        <w:t xml:space="preserve">UCCA is the commercial implementation. Runs the engine, owns the TGA corpus, issues credentials, operates the infrastructure.</w:t>
      </w:r>
    </w:p>
    <w:p>
      <w:pPr>
        <w:pStyle w:val="Heading2"/>
        <w:spacing w:before="240" w:after="80"/>
      </w:pPr>
      <w:r>
        <w:rPr>
          <w:rFonts w:ascii="Arial" w:cs="Arial" w:eastAsia="Arial" w:hAnsi="Arial"/>
          <w:b/>
          <w:bCs/>
          <w:sz w:val="26"/>
          <w:szCs w:val="26"/>
        </w:rPr>
        <w:t xml:space="preserve">The Triumvirate → VC Mapping</w:t>
      </w:r>
    </w:p>
    <w:p>
      <w:pPr>
        <w:pStyle w:val="ListParagraph"/>
        <w:numPr>
          <w:ilvl w:val="0"/>
          <w:numId w:val="2"/>
        </w:numPr>
        <w:spacing w:before="40" w:after="40"/>
      </w:pPr>
      <w:r>
        <w:rPr>
          <w:rFonts w:ascii="Arial" w:cs="Arial" w:eastAsia="Arial" w:hAnsi="Arial"/>
          <w:sz w:val="22"/>
          <w:szCs w:val="22"/>
        </w:rPr>
        <w:t xml:space="preserve">Instrument 1 (OUTCOME_SPECIFICATION) → credentialSubject.achievement — outcomes, criteria, evidence requirements</w:t>
      </w:r>
    </w:p>
    <w:p>
      <w:pPr>
        <w:pStyle w:val="ListParagraph"/>
        <w:numPr>
          <w:ilvl w:val="0"/>
          <w:numId w:val="2"/>
        </w:numPr>
        <w:spacing w:before="40" w:after="40"/>
      </w:pPr>
      <w:r>
        <w:rPr>
          <w:rFonts w:ascii="Arial" w:cs="Arial" w:eastAsia="Arial" w:hAnsi="Arial"/>
          <w:sz w:val="22"/>
          <w:szCs w:val="22"/>
        </w:rPr>
        <w:t xml:space="preserve">Instrument 2 (COMPLIANCE_RULESET) → credentialSubject.compliance — mandatory rules, obligations (UCCO extension, nobody else has this)</w:t>
      </w:r>
    </w:p>
    <w:p>
      <w:pPr>
        <w:pStyle w:val="ListParagraph"/>
        <w:numPr>
          <w:ilvl w:val="0"/>
          <w:numId w:val="2"/>
        </w:numPr>
        <w:spacing w:before="40" w:after="40"/>
      </w:pPr>
      <w:r>
        <w:rPr>
          <w:rFonts w:ascii="Arial" w:cs="Arial" w:eastAsia="Arial" w:hAnsi="Arial"/>
          <w:sz w:val="22"/>
          <w:szCs w:val="22"/>
        </w:rPr>
        <w:t xml:space="preserve">Instrument 3 (CREDENTIAL_MAP) → credentialSubject.credentialMap — type, level, validity period</w:t>
      </w:r>
    </w:p>
    <w:p>
      <w:pPr>
        <w:pStyle w:val="ListParagraph"/>
        <w:numPr>
          <w:ilvl w:val="0"/>
          <w:numId w:val="2"/>
        </w:numPr>
        <w:spacing w:before="40" w:after="40"/>
      </w:pPr>
      <w:r>
        <w:rPr>
          <w:rFonts w:ascii="Arial" w:cs="Arial" w:eastAsia="Arial" w:hAnsi="Arial"/>
          <w:sz w:val="22"/>
          <w:szCs w:val="22"/>
        </w:rPr>
        <w:t xml:space="preserve">JobEnvelope.signature → proof block — already being generated by signing.py, now serialised into VC format</w:t>
      </w:r>
    </w:p>
    <w:p>
      <w:pPr>
        <w:pStyle w:val="Heading2"/>
        <w:spacing w:before="240" w:after="80"/>
      </w:pPr>
      <w:r>
        <w:rPr>
          <w:rFonts w:ascii="Arial" w:cs="Arial" w:eastAsia="Arial" w:hAnsi="Arial"/>
          <w:b/>
          <w:bCs/>
          <w:sz w:val="26"/>
          <w:szCs w:val="26"/>
        </w:rPr>
        <w:t xml:space="preserve">What’s Live on the Public Web</w:t>
      </w:r>
    </w:p>
    <w:p>
      <w:pPr>
        <w:pStyle w:val="ListParagraph"/>
        <w:numPr>
          <w:ilvl w:val="0"/>
          <w:numId w:val="2"/>
        </w:numPr>
        <w:spacing w:before="40" w:after="40"/>
      </w:pPr>
      <w:r>
        <w:rPr>
          <w:rFonts w:ascii="Arial" w:cs="Arial" w:eastAsia="Arial" w:hAnsi="Arial"/>
          <w:sz w:val="22"/>
          <w:szCs w:val="22"/>
        </w:rPr>
        <w:t xml:space="preserve">did:web:ucca.online — self-sovereign issuer identity. Resolves via DNS. No external registration needed.</w:t>
      </w:r>
    </w:p>
    <w:p>
      <w:pPr>
        <w:pStyle w:val="ListParagraph"/>
        <w:numPr>
          <w:ilvl w:val="0"/>
          <w:numId w:val="2"/>
        </w:numPr>
        <w:spacing w:before="40" w:after="40"/>
      </w:pPr>
      <w:r>
        <w:rPr>
          <w:rFonts w:ascii="Arial" w:cs="Arial" w:eastAsia="Arial" w:hAnsi="Arial"/>
          <w:sz w:val="22"/>
          <w:szCs w:val="22"/>
        </w:rPr>
        <w:t xml:space="preserve">ucca.online/ns/ucco/v1 — UCCO vocabulary namespace. All terms dereferenceable. This is what makes UCCO a standard rather than a schema.</w:t>
      </w:r>
    </w:p>
    <w:p>
      <w:pPr>
        <w:pStyle w:val="ListParagraph"/>
        <w:numPr>
          <w:ilvl w:val="0"/>
          <w:numId w:val="2"/>
        </w:numPr>
        <w:spacing w:before="40" w:after="40"/>
      </w:pPr>
      <w:r>
        <w:rPr>
          <w:rFonts w:ascii="Arial" w:cs="Arial" w:eastAsia="Arial" w:hAnsi="Arial"/>
          <w:sz w:val="22"/>
          <w:szCs w:val="22"/>
        </w:rPr>
        <w:t xml:space="preserve">keys.ucca.online/v1/sign — signing endpoint. Already wired.</w:t>
      </w:r>
    </w:p>
    <w:p>
      <w:pPr>
        <w:pStyle w:val="ListParagraph"/>
        <w:numPr>
          <w:ilvl w:val="0"/>
          <w:numId w:val="2"/>
        </w:numPr>
        <w:spacing w:before="40" w:after="40"/>
      </w:pPr>
      <w:r>
        <w:rPr>
          <w:rFonts w:ascii="Arial" w:cs="Arial" w:eastAsia="Arial" w:hAnsi="Arial"/>
          <w:sz w:val="22"/>
          <w:szCs w:val="22"/>
        </w:rPr>
        <w:t xml:space="preserve">keys.ucca.online/status/ — credential status endpoint (referenced in DID doc, implementation deferred).</w:t>
      </w:r>
    </w:p>
    <w:p>
      <w:pPr>
        <w:pStyle w:val="Heading2"/>
        <w:spacing w:before="240" w:after="80"/>
      </w:pPr>
      <w:r>
        <w:rPr>
          <w:rFonts w:ascii="Arial" w:cs="Arial" w:eastAsia="Arial" w:hAnsi="Arial"/>
          <w:b/>
          <w:bCs/>
          <w:sz w:val="26"/>
          <w:szCs w:val="26"/>
        </w:rPr>
        <w:t xml:space="preserve">What’s Still Internal</w:t>
      </w:r>
    </w:p>
    <w:p>
      <w:pPr>
        <w:spacing w:before="60" w:after="60"/>
      </w:pPr>
      <w:r>
        <w:rPr>
          <w:rFonts w:ascii="Arial" w:cs="Arial" w:eastAsia="Arial" w:hAnsi="Arial"/>
          <w:sz w:val="22"/>
          <w:szCs w:val="22"/>
        </w:rPr>
        <w:t xml:space="preserve">The VC renderer runs inside the engine. No real credential has been issued to a real learner yet. UCCA is technically compliant and publicly discoverable as an issuer, but is not yet registered in any external credential registry (1EdTech, Credential Engine, training.gov.au).</w:t>
      </w:r>
    </w:p>
    <w:p>
      <w:pPr>
        <w:spacing w:before="60" w:after="60"/>
      </w:pPr>
      <w:r>
        <w:rPr>
          <w:rFonts w:ascii="Arial" w:cs="Arial" w:eastAsia="Arial" w:hAnsi="Arial"/>
          <w:sz w:val="22"/>
          <w:szCs w:val="22"/>
        </w:rPr>
        <w:t xml:space="preserve">The milestone that changes this: RTOpacks ships → first course sold → first VC issued to a real learner → verifiable at keys.ucca.online/verify/.</w:t>
      </w:r>
    </w:p>
    <w:p>
      <w:pPr>
        <w:pStyle w:val="Heading2"/>
        <w:spacing w:before="240" w:after="80"/>
      </w:pPr>
      <w:r>
        <w:rPr>
          <w:rFonts w:ascii="Arial" w:cs="Arial" w:eastAsia="Arial" w:hAnsi="Arial"/>
          <w:b/>
          <w:bCs/>
          <w:sz w:val="26"/>
          <w:szCs w:val="26"/>
        </w:rPr>
        <w:t xml:space="preserve">Correct Project Paths (updated after tidy)</w:t>
      </w:r>
    </w:p>
    <w:p>
      <w:pPr>
        <w:pStyle w:val="ListParagraph"/>
        <w:numPr>
          <w:ilvl w:val="0"/>
          <w:numId w:val="2"/>
        </w:numPr>
        <w:spacing w:before="40" w:after="40"/>
      </w:pPr>
      <w:r>
        <w:rPr>
          <w:rFonts w:ascii="Arial" w:cs="Arial" w:eastAsia="Arial" w:hAnsi="Arial"/>
          <w:sz w:val="22"/>
          <w:szCs w:val="22"/>
        </w:rPr>
        <w:t xml:space="preserve">Engine: ~/projects/ucca-project/engine/ucca-engine/</w:t>
      </w:r>
    </w:p>
    <w:p>
      <w:pPr>
        <w:pStyle w:val="ListParagraph"/>
        <w:numPr>
          <w:ilvl w:val="0"/>
          <w:numId w:val="2"/>
        </w:numPr>
        <w:spacing w:before="40" w:after="40"/>
      </w:pPr>
      <w:r>
        <w:rPr>
          <w:rFonts w:ascii="Arial" w:cs="Arial" w:eastAsia="Arial" w:hAnsi="Arial"/>
          <w:sz w:val="22"/>
          <w:szCs w:val="22"/>
        </w:rPr>
        <w:t xml:space="preserve">Docs: ~/projects/ucca-project/docs/ucca-docs/docs-site/docs/</w:t>
      </w:r>
    </w:p>
    <w:p>
      <w:pPr>
        <w:pStyle w:val="ListParagraph"/>
        <w:numPr>
          <w:ilvl w:val="0"/>
          <w:numId w:val="2"/>
        </w:numPr>
        <w:spacing w:before="40" w:after="40"/>
      </w:pPr>
      <w:r>
        <w:rPr>
          <w:rFonts w:ascii="Arial" w:cs="Arial" w:eastAsia="Arial" w:hAnsi="Arial"/>
          <w:sz w:val="22"/>
          <w:szCs w:val="22"/>
        </w:rPr>
        <w:t xml:space="preserve">Knowledge: ~/projects/ucca-project/docs/ucca-docs/knowledge-site/docs/</w:t>
      </w:r>
    </w:p>
    <w:p>
      <w:pPr>
        <w:pStyle w:val="ListParagraph"/>
        <w:numPr>
          <w:ilvl w:val="0"/>
          <w:numId w:val="2"/>
        </w:numPr>
        <w:spacing w:before="40" w:after="40"/>
      </w:pPr>
      <w:r>
        <w:rPr>
          <w:rFonts w:ascii="Arial" w:cs="Arial" w:eastAsia="Arial" w:hAnsi="Arial"/>
          <w:sz w:val="22"/>
          <w:szCs w:val="22"/>
        </w:rPr>
        <w:t xml:space="preserve">Apps: ~/projects/ucca-project/apps/</w:t>
      </w:r>
    </w:p>
    <w:p>
      <w:pPr>
        <w:pStyle w:val="ListParagraph"/>
        <w:numPr>
          <w:ilvl w:val="0"/>
          <w:numId w:val="2"/>
        </w:numPr>
        <w:spacing w:before="40" w:after="40"/>
      </w:pPr>
      <w:r>
        <w:rPr>
          <w:rFonts w:ascii="Arial" w:cs="Arial" w:eastAsia="Arial" w:hAnsi="Arial"/>
          <w:sz w:val="22"/>
          <w:szCs w:val="22"/>
        </w:rPr>
        <w:t xml:space="preserve">Surfaces: ~/projects/ucca-project/surfaces/</w:t>
      </w:r>
    </w:p>
    <w:p>
      <w:pPr>
        <w:pStyle w:val="ListParagraph"/>
        <w:numPr>
          <w:ilvl w:val="0"/>
          <w:numId w:val="2"/>
        </w:numPr>
        <w:spacing w:before="40" w:after="40"/>
      </w:pPr>
      <w:r>
        <w:rPr>
          <w:rFonts w:ascii="Arial" w:cs="Arial" w:eastAsia="Arial" w:hAnsi="Arial"/>
          <w:sz w:val="22"/>
          <w:szCs w:val="22"/>
        </w:rPr>
        <w:t xml:space="preserve">Tools: ~/projects/ucca-project/tools/</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4. Open Items — Perimeter Walk</w:t>
      </w:r>
    </w:p>
    <w:p>
      <w:pPr>
        <w:pStyle w:val="Heading2"/>
        <w:spacing w:before="240" w:after="80"/>
      </w:pPr>
      <w:r>
        <w:rPr>
          <w:rFonts w:ascii="Arial" w:cs="Arial" w:eastAsia="Arial" w:hAnsi="Arial"/>
          <w:b/>
          <w:bCs/>
          <w:sz w:val="26"/>
          <w:szCs w:val="26"/>
        </w:rPr>
        <w:t xml:space="preserve">4.1 URGENT — Domain Renewals</w:t>
      </w:r>
    </w:p>
    <w:p>
      <w:pPr>
        <w:spacing w:before="60" w:after="60"/>
      </w:pPr>
      <w:r>
        <w:rPr>
          <w:rFonts w:ascii="Arial" w:cs="Arial" w:eastAsia="Arial" w:hAnsi="Arial"/>
          <w:b/>
          <w:bCs/>
          <w:color w:val="CC0000"/>
          <w:sz w:val="22"/>
          <w:szCs w:val="22"/>
        </w:rPr>
        <w:t xml:space="preserve">⚠️ ucca.com.au and ucca.asia expire March 24. </w:t>
      </w:r>
      <w:r>
        <w:rPr>
          <w:rFonts w:ascii="Arial" w:cs="Arial" w:eastAsia="Arial" w:hAnsi="Arial"/>
          <w:sz w:val="22"/>
          <w:szCs w:val="22"/>
        </w:rPr>
        <w:t xml:space="preserve">Confirm renewal status before next session starts.</w:t>
      </w:r>
    </w:p>
    <w:p>
      <w:pPr>
        <w:pStyle w:val="Heading2"/>
        <w:spacing w:before="240" w:after="80"/>
      </w:pPr>
      <w:r>
        <w:rPr>
          <w:rFonts w:ascii="Arial" w:cs="Arial" w:eastAsia="Arial" w:hAnsi="Arial"/>
          <w:b/>
          <w:bCs/>
          <w:sz w:val="26"/>
          <w:szCs w:val="26"/>
        </w:rPr>
        <w:t xml:space="preserve">4.2 Alex Queue — In Priority Order</w:t>
      </w:r>
    </w:p>
    <w:p>
      <w:pPr>
        <w:pStyle w:val="ListParagraph"/>
        <w:numPr>
          <w:ilvl w:val="0"/>
          <w:numId w:val="2"/>
        </w:numPr>
        <w:spacing w:before="40" w:after="40"/>
      </w:pPr>
      <w:r>
        <w:rPr>
          <w:rFonts w:ascii="Arial" w:cs="Arial" w:eastAsia="Arial" w:hAnsi="Arial"/>
          <w:sz w:val="22"/>
          <w:szCs w:val="22"/>
        </w:rPr>
        <w:t xml:space="preserve">RTOpacks DNS cutover + SSL — Moodle on Hostinger (82.112.249.102). Make it reachable.</w:t>
      </w:r>
    </w:p>
    <w:p>
      <w:pPr>
        <w:pStyle w:val="ListParagraph"/>
        <w:numPr>
          <w:ilvl w:val="0"/>
          <w:numId w:val="2"/>
        </w:numPr>
        <w:spacing w:before="40" w:after="40"/>
      </w:pPr>
      <w:r>
        <w:rPr>
          <w:rFonts w:ascii="Arial" w:cs="Arial" w:eastAsia="Arial" w:hAnsi="Arial"/>
          <w:sz w:val="22"/>
          <w:szCs w:val="22"/>
        </w:rPr>
        <w:t xml:space="preserve">feature/finance-page-mercury — 9 commits ahead of main, production deploying from feature branch. Merge to main.</w:t>
      </w:r>
    </w:p>
    <w:p>
      <w:pPr>
        <w:pStyle w:val="ListParagraph"/>
        <w:numPr>
          <w:ilvl w:val="0"/>
          <w:numId w:val="2"/>
        </w:numPr>
        <w:spacing w:before="40" w:after="40"/>
      </w:pPr>
      <w:r>
        <w:rPr>
          <w:rFonts w:ascii="Arial" w:cs="Arial" w:eastAsia="Arial" w:hAnsi="Arial"/>
          <w:sz w:val="22"/>
          <w:szCs w:val="22"/>
        </w:rPr>
        <w:t xml:space="preserve">Mobile breakpoints — ucca.online missing 480px and 360px handling.</w:t>
      </w:r>
    </w:p>
    <w:p>
      <w:pPr>
        <w:pStyle w:val="ListParagraph"/>
        <w:numPr>
          <w:ilvl w:val="0"/>
          <w:numId w:val="2"/>
        </w:numPr>
        <w:spacing w:before="40" w:after="40"/>
      </w:pPr>
      <w:r>
        <w:rPr>
          <w:rFonts w:ascii="Arial" w:cs="Arial" w:eastAsia="Arial" w:hAnsi="Arial"/>
          <w:sz w:val="22"/>
          <w:szCs w:val="22"/>
        </w:rPr>
        <w:t xml:space="preserve">DMARC hardening — p=none → p=reject across all zones.</w:t>
      </w:r>
    </w:p>
    <w:p>
      <w:pPr>
        <w:pStyle w:val="ListParagraph"/>
        <w:numPr>
          <w:ilvl w:val="0"/>
          <w:numId w:val="2"/>
        </w:numPr>
        <w:spacing w:before="40" w:after="40"/>
      </w:pPr>
      <w:r>
        <w:rPr>
          <w:rFonts w:ascii="Arial" w:cs="Arial" w:eastAsia="Arial" w:hAnsi="Arial"/>
          <w:sz w:val="22"/>
          <w:szCs w:val="22"/>
        </w:rPr>
        <w:t xml:space="preserve">Ops stub from Brief #20 — VC Output status card in ops console RTOpacks world block (count of VCs issued, last issued timestamp, sample VC viewer).</w:t>
      </w:r>
    </w:p>
    <w:p>
      <w:pPr>
        <w:pStyle w:val="Heading2"/>
        <w:spacing w:before="240" w:after="80"/>
      </w:pPr>
      <w:r>
        <w:rPr>
          <w:rFonts w:ascii="Arial" w:cs="Arial" w:eastAsia="Arial" w:hAnsi="Arial"/>
          <w:b/>
          <w:bCs/>
          <w:sz w:val="26"/>
          <w:szCs w:val="26"/>
        </w:rPr>
        <w:t xml:space="preserve">4.3 Tim Queue</w:t>
      </w:r>
    </w:p>
    <w:p>
      <w:pPr>
        <w:pStyle w:val="ListParagraph"/>
        <w:numPr>
          <w:ilvl w:val="0"/>
          <w:numId w:val="2"/>
        </w:numPr>
        <w:spacing w:before="40" w:after="40"/>
      </w:pPr>
      <w:r>
        <w:rPr>
          <w:rFonts w:ascii="Arial" w:cs="Arial" w:eastAsia="Arial" w:hAnsi="Arial"/>
          <w:sz w:val="22"/>
          <w:szCs w:val="22"/>
        </w:rPr>
        <w:t xml:space="preserve">Confirm ucca.com.au + ucca.asia renewed.</w:t>
      </w:r>
    </w:p>
    <w:p>
      <w:pPr>
        <w:pStyle w:val="ListParagraph"/>
        <w:numPr>
          <w:ilvl w:val="0"/>
          <w:numId w:val="2"/>
        </w:numPr>
        <w:spacing w:before="40" w:after="40"/>
      </w:pPr>
      <w:r>
        <w:rPr>
          <w:rFonts w:ascii="Arial" w:cs="Arial" w:eastAsia="Arial" w:hAnsi="Arial"/>
          <w:sz w:val="22"/>
          <w:szCs w:val="22"/>
        </w:rPr>
        <w:t xml:space="preserve">Contact Mavis — first content production run against Composer pipeline.</w:t>
      </w:r>
    </w:p>
    <w:p>
      <w:pPr>
        <w:pStyle w:val="ListParagraph"/>
        <w:numPr>
          <w:ilvl w:val="0"/>
          <w:numId w:val="2"/>
        </w:numPr>
        <w:spacing w:before="40" w:after="40"/>
      </w:pPr>
      <w:r>
        <w:rPr>
          <w:rFonts w:ascii="Arial" w:cs="Arial" w:eastAsia="Arial" w:hAnsi="Arial"/>
          <w:sz w:val="22"/>
          <w:szCs w:val="22"/>
        </w:rPr>
        <w:t xml:space="preserve">Brief Alex: RTOpacks DNS cutover + SSL.</w:t>
      </w:r>
    </w:p>
    <w:p>
      <w:pPr>
        <w:pStyle w:val="Heading2"/>
        <w:spacing w:before="240" w:after="80"/>
      </w:pPr>
      <w:r>
        <w:rPr>
          <w:rFonts w:ascii="Arial" w:cs="Arial" w:eastAsia="Arial" w:hAnsi="Arial"/>
          <w:b/>
          <w:bCs/>
          <w:sz w:val="26"/>
          <w:szCs w:val="26"/>
        </w:rPr>
        <w:t xml:space="preserve">4.4 R&amp;D Background (no briefs, no code)</w:t>
      </w:r>
    </w:p>
    <w:p>
      <w:pPr>
        <w:pStyle w:val="ListParagraph"/>
        <w:numPr>
          <w:ilvl w:val="0"/>
          <w:numId w:val="2"/>
        </w:numPr>
        <w:spacing w:before="40" w:after="40"/>
      </w:pPr>
      <w:r>
        <w:rPr>
          <w:rFonts w:ascii="Arial" w:cs="Arial" w:eastAsia="Arial" w:hAnsi="Arial"/>
          <w:sz w:val="22"/>
          <w:szCs w:val="22"/>
        </w:rPr>
        <w:t xml:space="preserve">Read W3C VC Data Model v2.0 spec — map a TGA unit to credentialSubject schema (now have the renderer as reference).</w:t>
      </w:r>
    </w:p>
    <w:p>
      <w:pPr>
        <w:pStyle w:val="ListParagraph"/>
        <w:numPr>
          <w:ilvl w:val="0"/>
          <w:numId w:val="2"/>
        </w:numPr>
        <w:spacing w:before="40" w:after="40"/>
      </w:pPr>
      <w:r>
        <w:rPr>
          <w:rFonts w:ascii="Arial" w:cs="Arial" w:eastAsia="Arial" w:hAnsi="Arial"/>
          <w:sz w:val="22"/>
          <w:szCs w:val="22"/>
        </w:rPr>
        <w:t xml:space="preserve">Read OpenID4VCI + OpenID4VP — understand what a UCCA DID issuer looks like for wallet-based presentation.</w:t>
      </w:r>
    </w:p>
    <w:p>
      <w:pPr>
        <w:pStyle w:val="ListParagraph"/>
        <w:numPr>
          <w:ilvl w:val="0"/>
          <w:numId w:val="2"/>
        </w:numPr>
        <w:spacing w:before="40" w:after="40"/>
      </w:pPr>
      <w:r>
        <w:rPr>
          <w:rFonts w:ascii="Arial" w:cs="Arial" w:eastAsia="Arial" w:hAnsi="Arial"/>
          <w:sz w:val="22"/>
          <w:szCs w:val="22"/>
        </w:rPr>
        <w:t xml:space="preserve">Sketch: what does the UCCO input spec look like as a formal document for external Combiners?</w:t>
      </w:r>
    </w:p>
    <w:p>
      <w:pPr>
        <w:pStyle w:val="ListParagraph"/>
        <w:numPr>
          <w:ilvl w:val="0"/>
          <w:numId w:val="2"/>
        </w:numPr>
        <w:spacing w:before="40" w:after="40"/>
      </w:pPr>
      <w:r>
        <w:rPr>
          <w:rFonts w:ascii="Arial" w:cs="Arial" w:eastAsia="Arial" w:hAnsi="Arial"/>
          <w:sz w:val="22"/>
          <w:szCs w:val="22"/>
        </w:rPr>
        <w:t xml:space="preserve">Consider: agent_type field in TriumvirateEnvelope — human / ai / robot. Not urgent but architecturally correct to add before v2.0.</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5. Key Decisions This Session</w:t>
      </w:r>
    </w:p>
    <w:p>
      <w:pPr>
        <w:pStyle w:val="ListParagraph"/>
        <w:numPr>
          <w:ilvl w:val="0"/>
          <w:numId w:val="2"/>
        </w:numPr>
        <w:spacing w:before="40" w:after="40"/>
      </w:pPr>
      <w:r>
        <w:rPr>
          <w:rFonts w:ascii="Arial" w:cs="Arial" w:eastAsia="Arial" w:hAnsi="Arial"/>
          <w:sz w:val="22"/>
          <w:szCs w:val="22"/>
        </w:rPr>
        <w:t xml:space="preserve">W3C VC 2.0 is the correct envelope. Use it. Do not reinvent it.</w:t>
      </w:r>
    </w:p>
    <w:p>
      <w:pPr>
        <w:pStyle w:val="ListParagraph"/>
        <w:numPr>
          <w:ilvl w:val="0"/>
          <w:numId w:val="2"/>
        </w:numPr>
        <w:spacing w:before="40" w:after="40"/>
      </w:pPr>
      <w:r>
        <w:rPr>
          <w:rFonts w:ascii="Arial" w:cs="Arial" w:eastAsia="Arial" w:hAnsi="Arial"/>
          <w:sz w:val="22"/>
          <w:szCs w:val="22"/>
        </w:rPr>
        <w:t xml:space="preserve">UCCO fills the content gap — the capability credential schema that nobody else has defined.</w:t>
      </w:r>
    </w:p>
    <w:p>
      <w:pPr>
        <w:pStyle w:val="ListParagraph"/>
        <w:numPr>
          <w:ilvl w:val="0"/>
          <w:numId w:val="2"/>
        </w:numPr>
        <w:spacing w:before="40" w:after="40"/>
      </w:pPr>
      <w:r>
        <w:rPr>
          <w:rFonts w:ascii="Arial" w:cs="Arial" w:eastAsia="Arial" w:hAnsi="Arial"/>
          <w:sz w:val="22"/>
          <w:szCs w:val="22"/>
        </w:rPr>
        <w:t xml:space="preserve">The Triumvirate is already a VC-compatible schema. No engine refactor needed. VC packer is a renderer, not an engine change.</w:t>
      </w:r>
    </w:p>
    <w:p>
      <w:pPr>
        <w:pStyle w:val="ListParagraph"/>
        <w:numPr>
          <w:ilvl w:val="0"/>
          <w:numId w:val="2"/>
        </w:numPr>
        <w:spacing w:before="40" w:after="40"/>
      </w:pPr>
      <w:r>
        <w:rPr>
          <w:rFonts w:ascii="Arial" w:cs="Arial" w:eastAsia="Arial" w:hAnsi="Arial"/>
          <w:sz w:val="22"/>
          <w:szCs w:val="22"/>
        </w:rPr>
        <w:t xml:space="preserve">did:web is the correct DID method for UCCA. Self-sovereign, DNS-based, no external registration required.</w:t>
      </w:r>
    </w:p>
    <w:p>
      <w:pPr>
        <w:pStyle w:val="ListParagraph"/>
        <w:numPr>
          <w:ilvl w:val="0"/>
          <w:numId w:val="2"/>
        </w:numPr>
        <w:spacing w:before="40" w:after="40"/>
      </w:pPr>
      <w:r>
        <w:rPr>
          <w:rFonts w:ascii="Arial" w:cs="Arial" w:eastAsia="Arial" w:hAnsi="Arial"/>
          <w:sz w:val="22"/>
          <w:szCs w:val="22"/>
        </w:rPr>
        <w:t xml:space="preserve">UCCO namespace is live as of 17 March 2026. This date matters for prior art.</w:t>
      </w:r>
    </w:p>
    <w:p>
      <w:pPr>
        <w:pStyle w:val="ListParagraph"/>
        <w:numPr>
          <w:ilvl w:val="0"/>
          <w:numId w:val="2"/>
        </w:numPr>
        <w:spacing w:before="40" w:after="40"/>
      </w:pPr>
      <w:r>
        <w:rPr>
          <w:rFonts w:ascii="Arial" w:cs="Arial" w:eastAsia="Arial" w:hAnsi="Arial"/>
          <w:sz w:val="22"/>
          <w:szCs w:val="22"/>
        </w:rPr>
        <w:t xml:space="preserve">Credly comparison: wrong layer. UCCO is a standards body, not a badge platform.</w:t>
      </w:r>
    </w:p>
    <w:p>
      <w:pPr>
        <w:pStyle w:val="ListParagraph"/>
        <w:numPr>
          <w:ilvl w:val="0"/>
          <w:numId w:val="2"/>
        </w:numPr>
        <w:spacing w:before="40" w:after="40"/>
      </w:pPr>
      <w:r>
        <w:rPr>
          <w:rFonts w:ascii="Arial" w:cs="Arial" w:eastAsia="Arial" w:hAnsi="Arial"/>
          <w:sz w:val="22"/>
          <w:szCs w:val="22"/>
        </w:rPr>
        <w:t xml:space="preserve">Foundation timing confirmed correct. UCCO has independent legitimacy. Restarts post-revenue.</w:t>
      </w:r>
    </w:p>
    <w:p>
      <w:pPr>
        <w:pStyle w:val="ListParagraph"/>
        <w:numPr>
          <w:ilvl w:val="0"/>
          <w:numId w:val="2"/>
        </w:numPr>
        <w:spacing w:before="40" w:after="40"/>
      </w:pPr>
      <w:r>
        <w:rPr>
          <w:rFonts w:ascii="Arial" w:cs="Arial" w:eastAsia="Arial" w:hAnsi="Arial"/>
          <w:sz w:val="22"/>
          <w:szCs w:val="22"/>
        </w:rPr>
        <w:t xml:space="preserve">The assimilation insight is the core product thesis: TGA competency units are agent-agnostic. UCCA lifted the human-only assumption. Same 60-year corpus, upgraded scope.</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6. Credentials and Infrastructure</w:t>
      </w:r>
    </w:p>
    <w:p>
      <w:pPr>
        <w:spacing w:before="60" w:after="60"/>
      </w:pPr>
      <w:r>
        <w:rPr>
          <w:rFonts w:ascii="Arial" w:cs="Arial" w:eastAsia="Arial" w:hAnsi="Arial"/>
          <w:sz w:val="22"/>
          <w:szCs w:val="22"/>
        </w:rPr>
        <w:t xml:space="preserve">All credentials unchanged from Session 13 except additions below.</w:t>
      </w:r>
    </w:p>
    <w:p>
      <w:pPr>
        <w:pStyle w:val="ListParagraph"/>
        <w:numPr>
          <w:ilvl w:val="0"/>
          <w:numId w:val="2"/>
        </w:numPr>
        <w:spacing w:before="40" w:after="40"/>
      </w:pPr>
      <w:r>
        <w:rPr>
          <w:rFonts w:ascii="Arial" w:cs="Arial" w:eastAsia="Arial" w:hAnsi="Arial"/>
          <w:sz w:val="22"/>
          <w:szCs w:val="22"/>
        </w:rPr>
        <w:t xml:space="preserve">Cloudflare MCP: account e5a9830215a8d88961dc6c80a8c7442a. Call set_active_account before any Cloudflare tool calls.</w:t>
      </w:r>
    </w:p>
    <w:p>
      <w:pPr>
        <w:pStyle w:val="ListParagraph"/>
        <w:numPr>
          <w:ilvl w:val="0"/>
          <w:numId w:val="2"/>
        </w:numPr>
        <w:spacing w:before="40" w:after="40"/>
      </w:pPr>
      <w:r>
        <w:rPr>
          <w:rFonts w:ascii="Arial" w:cs="Arial" w:eastAsia="Arial" w:hAnsi="Arial"/>
          <w:sz w:val="22"/>
          <w:szCs w:val="22"/>
        </w:rPr>
        <w:t xml:space="preserve">engine-db (D1): 0efa8970-0053-4623-8436-4e877af10887. contacts table: 4+ rows. email_sent + sms_sent confirmed writing.</w:t>
      </w:r>
    </w:p>
    <w:p>
      <w:pPr>
        <w:pStyle w:val="ListParagraph"/>
        <w:numPr>
          <w:ilvl w:val="0"/>
          <w:numId w:val="2"/>
        </w:numPr>
        <w:spacing w:before="40" w:after="40"/>
      </w:pPr>
      <w:r>
        <w:rPr>
          <w:rFonts w:ascii="Arial" w:cs="Arial" w:eastAsia="Arial" w:hAnsi="Arial"/>
          <w:sz w:val="22"/>
          <w:szCs w:val="22"/>
        </w:rPr>
        <w:t xml:space="preserve">ucca-site Worker: Version 8298a988 deployed. Serves DID doc + UCCO context.</w:t>
      </w:r>
    </w:p>
    <w:p>
      <w:pPr>
        <w:pStyle w:val="ListParagraph"/>
        <w:numPr>
          <w:ilvl w:val="0"/>
          <w:numId w:val="2"/>
        </w:numPr>
        <w:spacing w:before="40" w:after="40"/>
      </w:pPr>
      <w:r>
        <w:rPr>
          <w:rFonts w:ascii="Arial" w:cs="Arial" w:eastAsia="Arial" w:hAnsi="Arial"/>
          <w:sz w:val="22"/>
          <w:szCs w:val="22"/>
        </w:rPr>
        <w:t xml:space="preserve">New endpoints: ucca.online/.well-known/did.json (application/did+ld+json), ucca.online/ns/ucco/v1 (application/ld+json).</w:t>
      </w:r>
    </w:p>
    <w:p>
      <w:pPr>
        <w:pStyle w:val="ListParagraph"/>
        <w:numPr>
          <w:ilvl w:val="0"/>
          <w:numId w:val="2"/>
        </w:numPr>
        <w:spacing w:before="40" w:after="40"/>
      </w:pPr>
      <w:r>
        <w:rPr>
          <w:rFonts w:ascii="Arial" w:cs="Arial" w:eastAsia="Arial" w:hAnsi="Arial"/>
          <w:sz w:val="22"/>
          <w:szCs w:val="22"/>
        </w:rPr>
        <w:t xml:space="preserve">New engine files: renderer/vc.py, renderer/router.py (modified), scripts/test_vc_renderer.py, static/well-known/did.json.</w:t>
      </w:r>
    </w:p>
    <w:p>
      <w:pPr>
        <w:pStyle w:val="ListParagraph"/>
        <w:numPr>
          <w:ilvl w:val="0"/>
          <w:numId w:val="2"/>
        </w:numPr>
        <w:spacing w:before="40" w:after="40"/>
      </w:pPr>
      <w:r>
        <w:rPr>
          <w:rFonts w:ascii="Arial" w:cs="Arial" w:eastAsia="Arial" w:hAnsi="Arial"/>
          <w:sz w:val="22"/>
          <w:szCs w:val="22"/>
        </w:rPr>
        <w:t xml:space="preserve">New surface files: .well-known/did.json/route.js, ns/ucco/v1/route.js.</w:t>
      </w:r>
    </w:p>
    <w:p>
      <w:pPr>
        <w:pStyle w:val="ListParagraph"/>
        <w:numPr>
          <w:ilvl w:val="0"/>
          <w:numId w:val="2"/>
        </w:numPr>
        <w:spacing w:before="40" w:after="40"/>
      </w:pPr>
      <w:r>
        <w:rPr>
          <w:rFonts w:ascii="Arial" w:cs="Arial" w:eastAsia="Arial" w:hAnsi="Arial"/>
          <w:sz w:val="22"/>
          <w:szCs w:val="22"/>
        </w:rPr>
        <w:t xml:space="preserve">Git: feature/finance-page-mercury — still 9 commits ahead of main. Still not merged. Merge is queued.</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7. Operating Rules</w:t>
      </w:r>
    </w:p>
    <w:p>
      <w:pPr>
        <w:spacing w:before="60" w:after="60"/>
      </w:pPr>
      <w:r>
        <w:rPr>
          <w:rFonts w:ascii="Arial" w:cs="Arial" w:eastAsia="Arial" w:hAnsi="Arial"/>
          <w:sz w:val="22"/>
          <w:szCs w:val="22"/>
        </w:rPr>
        <w:t xml:space="preserve">All rules from Session 13 unchanged. Additions from this session:</w:t>
      </w:r>
    </w:p>
    <w:p>
      <w:pPr>
        <w:pStyle w:val="ListParagraph"/>
        <w:numPr>
          <w:ilvl w:val="0"/>
          <w:numId w:val="2"/>
        </w:numPr>
        <w:spacing w:before="40" w:after="40"/>
      </w:pPr>
      <w:r>
        <w:rPr>
          <w:rFonts w:ascii="Arial" w:cs="Arial" w:eastAsia="Arial" w:hAnsi="Arial"/>
          <w:sz w:val="22"/>
          <w:szCs w:val="22"/>
        </w:rPr>
        <w:t xml:space="preserve">VC RENDERER RULE: output_formats: ["vc"] now works in any order spec. The renderer takes a TriumvirateEnvelope + signed JobEnvelope and returns W3C VC 2.0 JSON-LD. content_bundle must contain both 'triumvirate' and 'job_envelope' keys.</w:t>
      </w:r>
    </w:p>
    <w:p>
      <w:pPr>
        <w:pStyle w:val="ListParagraph"/>
        <w:numPr>
          <w:ilvl w:val="0"/>
          <w:numId w:val="2"/>
        </w:numPr>
        <w:spacing w:before="40" w:after="40"/>
      </w:pPr>
      <w:r>
        <w:rPr>
          <w:rFonts w:ascii="Arial" w:cs="Arial" w:eastAsia="Arial" w:hAnsi="Arial"/>
          <w:sz w:val="22"/>
          <w:szCs w:val="22"/>
        </w:rPr>
        <w:t xml:space="preserve">NAMESPACE RULE: ucca.online/ns/ucco/v1 is the canonical UCCO vocabulary. All new UCCO terms go here. Do not create parallel namespaces.</w:t>
      </w:r>
    </w:p>
    <w:p>
      <w:pPr>
        <w:pStyle w:val="ListParagraph"/>
        <w:numPr>
          <w:ilvl w:val="0"/>
          <w:numId w:val="2"/>
        </w:numPr>
        <w:spacing w:before="40" w:after="40"/>
      </w:pPr>
      <w:r>
        <w:rPr>
          <w:rFonts w:ascii="Arial" w:cs="Arial" w:eastAsia="Arial" w:hAnsi="Arial"/>
          <w:sz w:val="22"/>
          <w:szCs w:val="22"/>
        </w:rPr>
        <w:t xml:space="preserve">DID RULE: did:web:ucca.online is the issuer identity. Do not create a second DID. Key versions increment (signing-key-v1, signing-key-v2) but the DID stays the same.</w:t>
      </w:r>
    </w:p>
    <w:p>
      <w:pPr>
        <w:pStyle w:val="ListParagraph"/>
        <w:numPr>
          <w:ilvl w:val="0"/>
          <w:numId w:val="2"/>
        </w:numPr>
        <w:spacing w:before="40" w:after="40"/>
      </w:pPr>
      <w:r>
        <w:rPr>
          <w:rFonts w:ascii="Arial" w:cs="Arial" w:eastAsia="Arial" w:hAnsi="Arial"/>
          <w:sz w:val="22"/>
          <w:szCs w:val="22"/>
        </w:rPr>
        <w:t xml:space="preserve">STANDARDS FRAMING RULE: UCCO is not a VC implementation. UCCO defines what goes inside the VC for capability credentials. W3C VC is the envelope. UCCO is the content schema. These are different layers.</w:t>
      </w:r>
    </w:p>
    <w:p>
      <w:pPr>
        <w:pStyle w:val="ListParagraph"/>
        <w:numPr>
          <w:ilvl w:val="0"/>
          <w:numId w:val="2"/>
        </w:numPr>
        <w:spacing w:before="40" w:after="40"/>
      </w:pPr>
      <w:r>
        <w:rPr>
          <w:rFonts w:ascii="Arial" w:cs="Arial" w:eastAsia="Arial" w:hAnsi="Arial"/>
          <w:sz w:val="22"/>
          <w:szCs w:val="22"/>
        </w:rPr>
        <w:t xml:space="preserve">AGENT-AGNOSTIC RULE: Never describe UCCA as education-only or human-only. The corpus is TGA (vocational education). The engine is agent-agnostic. Human, AI, robot — same standard.</w:t>
      </w:r>
    </w:p>
    <w:p>
      <w:pPr>
        <w:spacing w:before="60" w:after="60"/>
      </w:pPr>
      <w:r>
        <w:rPr>
          <w:rFonts w:ascii="Arial" w:cs="Arial" w:eastAsia="Arial" w:hAnsi="Arial"/>
          <w:sz w:val="22"/>
          <w:szCs w:val="22"/>
        </w:rPr>
        <w:t xml:space="preserve">All Session 13 rules unchanged:</w:t>
      </w:r>
    </w:p>
    <w:p>
      <w:pPr>
        <w:pStyle w:val="ListParagraph"/>
        <w:numPr>
          <w:ilvl w:val="0"/>
          <w:numId w:val="2"/>
        </w:numPr>
        <w:spacing w:before="40" w:after="40"/>
      </w:pPr>
      <w:r>
        <w:rPr>
          <w:rFonts w:ascii="Arial" w:cs="Arial" w:eastAsia="Arial" w:hAnsi="Arial"/>
          <w:sz w:val="22"/>
          <w:szCs w:val="22"/>
        </w:rPr>
        <w:t xml:space="preserve">ASQA FRAMING RULE: Lead with the ASQA analogy when explaining UCCO.</w:t>
      </w:r>
    </w:p>
    <w:p>
      <w:pPr>
        <w:pStyle w:val="ListParagraph"/>
        <w:numPr>
          <w:ilvl w:val="0"/>
          <w:numId w:val="2"/>
        </w:numPr>
        <w:spacing w:before="40" w:after="40"/>
      </w:pPr>
      <w:r>
        <w:rPr>
          <w:rFonts w:ascii="Arial" w:cs="Arial" w:eastAsia="Arial" w:hAnsi="Arial"/>
          <w:sz w:val="22"/>
          <w:szCs w:val="22"/>
        </w:rPr>
        <w:t xml:space="preserve">BUS RULE: Does this make the bus more reliable, trustworthy, or widely adopted?</w:t>
      </w:r>
    </w:p>
    <w:p>
      <w:pPr>
        <w:pStyle w:val="ListParagraph"/>
        <w:numPr>
          <w:ilvl w:val="0"/>
          <w:numId w:val="2"/>
        </w:numPr>
        <w:spacing w:before="40" w:after="40"/>
      </w:pPr>
      <w:r>
        <w:rPr>
          <w:rFonts w:ascii="Arial" w:cs="Arial" w:eastAsia="Arial" w:hAnsi="Arial"/>
          <w:sz w:val="22"/>
          <w:szCs w:val="22"/>
        </w:rPr>
        <w:t xml:space="preserve">CORPUS-AGNOSTIC RULE: Never describe the engine as TGA-only.</w:t>
      </w:r>
    </w:p>
    <w:p>
      <w:pPr>
        <w:pStyle w:val="ListParagraph"/>
        <w:numPr>
          <w:ilvl w:val="0"/>
          <w:numId w:val="2"/>
        </w:numPr>
        <w:spacing w:before="40" w:after="40"/>
      </w:pPr>
      <w:r>
        <w:rPr>
          <w:rFonts w:ascii="Arial" w:cs="Arial" w:eastAsia="Arial" w:hAnsi="Arial"/>
          <w:sz w:val="22"/>
          <w:szCs w:val="22"/>
        </w:rPr>
        <w:t xml:space="preserve">FOUNDATION PARK RULE: No foundation work until UCCA generates revenue.</w:t>
      </w:r>
    </w:p>
    <w:p>
      <w:pPr>
        <w:pStyle w:val="ListParagraph"/>
        <w:numPr>
          <w:ilvl w:val="0"/>
          <w:numId w:val="2"/>
        </w:numPr>
        <w:spacing w:before="40" w:after="40"/>
      </w:pPr>
      <w:r>
        <w:rPr>
          <w:rFonts w:ascii="Arial" w:cs="Arial" w:eastAsia="Arial" w:hAnsi="Arial"/>
          <w:sz w:val="22"/>
          <w:szCs w:val="22"/>
        </w:rPr>
        <w:t xml:space="preserve">VC R&amp;D RULE: Background reading only. No briefs, no code until RTOpacks ships.</w:t>
      </w:r>
    </w:p>
    <w:p>
      <w:pPr>
        <w:pStyle w:val="ListParagraph"/>
        <w:numPr>
          <w:ilvl w:val="0"/>
          <w:numId w:val="2"/>
        </w:numPr>
        <w:spacing w:before="40" w:after="40"/>
      </w:pPr>
      <w:r>
        <w:rPr>
          <w:rFonts w:ascii="Arial" w:cs="Arial" w:eastAsia="Arial" w:hAnsi="Arial"/>
          <w:sz w:val="22"/>
          <w:szCs w:val="22"/>
        </w:rPr>
        <w:t xml:space="preserve">No time alerts for Tim. Never. Go go go.</w:t>
      </w:r>
    </w:p>
    <w:p>
      <w:pPr>
        <w:pStyle w:val="ListParagraph"/>
        <w:numPr>
          <w:ilvl w:val="0"/>
          <w:numId w:val="2"/>
        </w:numPr>
        <w:spacing w:before="40" w:after="40"/>
      </w:pPr>
      <w:r>
        <w:rPr>
          <w:rFonts w:ascii="Arial" w:cs="Arial" w:eastAsia="Arial" w:hAnsi="Arial"/>
          <w:sz w:val="22"/>
          <w:szCs w:val="22"/>
        </w:rPr>
        <w:t xml:space="preserve">Every 10 messages: check context length. YELLOW = warn. RED = write Time Machine immediately.</w:t>
      </w:r>
    </w:p>
    <w:p>
      <w:pPr>
        <w:pStyle w:val="ListParagraph"/>
        <w:numPr>
          <w:ilvl w:val="0"/>
          <w:numId w:val="2"/>
        </w:numPr>
        <w:spacing w:before="40" w:after="40"/>
      </w:pPr>
      <w:r>
        <w:rPr>
          <w:rFonts w:ascii="Arial" w:cs="Arial" w:eastAsia="Arial" w:hAnsi="Arial"/>
          <w:sz w:val="22"/>
          <w:szCs w:val="22"/>
        </w:rPr>
        <w:t xml:space="preserve">Every Alex brief: SURFACE declaration + DO NOT TOUCH list + CF account ID.</w:t>
      </w:r>
    </w:p>
    <w:p>
      <w:pPr>
        <w:pStyle w:val="ListParagraph"/>
        <w:numPr>
          <w:ilvl w:val="0"/>
          <w:numId w:val="2"/>
        </w:numPr>
        <w:spacing w:before="40" w:after="40"/>
      </w:pPr>
      <w:r>
        <w:rPr>
          <w:rFonts w:ascii="Arial" w:cs="Arial" w:eastAsia="Arial" w:hAnsi="Arial"/>
          <w:sz w:val="22"/>
          <w:szCs w:val="22"/>
        </w:rPr>
        <w:t xml:space="preserve">Brief drip rule: one brief at a time. Confirm deployed before next drops.</w:t>
      </w:r>
    </w:p>
    <w:p>
      <w:pPr>
        <w:pStyle w:val="ListParagraph"/>
        <w:numPr>
          <w:ilvl w:val="0"/>
          <w:numId w:val="2"/>
        </w:numPr>
        <w:spacing w:before="40" w:after="40"/>
      </w:pPr>
      <w:r>
        <w:rPr>
          <w:rFonts w:ascii="Arial" w:cs="Arial" w:eastAsia="Arial" w:hAnsi="Arial"/>
          <w:sz w:val="22"/>
          <w:szCs w:val="22"/>
        </w:rPr>
        <w:t xml:space="preserve">OPS-AS-OS RULE: if it doesn’t exist in ops.ucca.online, it doesn’t exist.</w:t>
      </w:r>
    </w:p>
    <w:p>
      <w:pPr>
        <w:pStyle w:val="ListParagraph"/>
        <w:numPr>
          <w:ilvl w:val="0"/>
          <w:numId w:val="2"/>
        </w:numPr>
        <w:spacing w:before="40" w:after="40"/>
      </w:pPr>
      <w:r>
        <w:rPr>
          <w:rFonts w:ascii="Arial" w:cs="Arial" w:eastAsia="Arial" w:hAnsi="Arial"/>
          <w:sz w:val="22"/>
          <w:szCs w:val="22"/>
        </w:rPr>
        <w:t xml:space="preserve">Truth over comfort.</w:t>
      </w:r>
    </w:p>
    <w:p>
      <w:pPr>
        <w:pStyle w:val="ListParagraph"/>
        <w:numPr>
          <w:ilvl w:val="0"/>
          <w:numId w:val="2"/>
        </w:numPr>
        <w:spacing w:before="40" w:after="40"/>
      </w:pPr>
      <w:r>
        <w:rPr>
          <w:rFonts w:ascii="Arial" w:cs="Arial" w:eastAsia="Arial" w:hAnsi="Arial"/>
          <w:sz w:val="22"/>
          <w:szCs w:val="22"/>
        </w:rPr>
        <w:t xml:space="preserve">Two sections in every Alex brief: → ALEX and → TIM.</w:t>
      </w:r>
    </w:p>
    <w:p>
      <w:pPr>
        <w:pBdr>
          <w:bottom w:val="single" w:color="CCCCCC" w:sz="4" w:space="1"/>
        </w:pBdr>
        <w:spacing w:before="120" w:after="120"/>
      </w:pPr>
    </w:p>
    <w:p>
      <w:pPr>
        <w:pStyle w:val="Heading1"/>
        <w:spacing w:before="360" w:after="120"/>
      </w:pPr>
      <w:r>
        <w:rPr>
          <w:rFonts w:ascii="Arial" w:cs="Arial" w:eastAsia="Arial" w:hAnsi="Arial"/>
          <w:b/>
          <w:bCs/>
          <w:sz w:val="32"/>
          <w:szCs w:val="32"/>
        </w:rPr>
        <w:t xml:space="preserve">8. The Big Picture</w:t>
      </w:r>
    </w:p>
    <w:p>
      <w:pPr>
        <w:spacing w:before="60" w:after="60"/>
      </w:pPr>
      <w:r>
        <w:rPr>
          <w:rFonts w:ascii="Arial" w:cs="Arial" w:eastAsia="Arial" w:hAnsi="Arial"/>
          <w:sz w:val="22"/>
          <w:szCs w:val="22"/>
        </w:rPr>
        <w:t xml:space="preserve">Session 14 was the session where UCCA and UCCO became real on the public web.</w:t>
      </w:r>
    </w:p>
    <w:p>
      <w:pPr>
        <w:spacing w:before="60" w:after="60"/>
      </w:pPr>
      <w:r>
        <w:rPr>
          <w:rFonts w:ascii="Arial" w:cs="Arial" w:eastAsia="Arial" w:hAnsi="Arial"/>
          <w:sz w:val="22"/>
          <w:szCs w:val="22"/>
        </w:rPr>
        <w:t xml:space="preserve">The engine existed. The corpus existed. The Triumvirate schema existed. What didn’t exist was the connection between that internal machinery and the global standards infrastructure that makes credentials trustworthy outside the building. That connection is now made.</w:t>
      </w:r>
    </w:p>
    <w:p>
      <w:pPr>
        <w:spacing w:before="60" w:after="60"/>
      </w:pPr>
      <w:r>
        <w:rPr>
          <w:rFonts w:ascii="Arial" w:cs="Arial" w:eastAsia="Arial" w:hAnsi="Arial"/>
          <w:sz w:val="22"/>
          <w:szCs w:val="22"/>
        </w:rPr>
        <w:t xml:space="preserve">did:web:ucca.online resolves. The UCCO namespace is live. The VC renderer works. Any order can now request a W3C VC and get one back. The credential has a home, an issuer identity, and a vocabulary.</w:t>
      </w:r>
    </w:p>
    <w:p>
      <w:pPr>
        <w:spacing w:before="60" w:after="60"/>
      </w:pPr>
      <w:r>
        <w:rPr>
          <w:rFonts w:ascii="Arial" w:cs="Arial" w:eastAsia="Arial" w:hAnsi="Arial"/>
          <w:sz w:val="22"/>
          <w:szCs w:val="22"/>
        </w:rPr>
        <w:t xml:space="preserve">What’s left is the thing that makes it matter: a real learner, earning a real credential, from a real RTOpacks course, verifiable by a real employer. That’s the RTOpacks DNS cutover. That’s Mavis. That’s the till.</w:t>
      </w:r>
    </w:p>
    <w:p>
      <w:pPr>
        <w:spacing w:before="120" w:after="120"/>
      </w:pPr>
      <w:r>
        <w:rPr>
          <w:rFonts w:ascii="Arial" w:cs="Arial" w:eastAsia="Arial" w:hAnsi="Arial"/>
          <w:i/>
          <w:iCs/>
          <w:color w:val="333366"/>
          <w:sz w:val="22"/>
          <w:szCs w:val="22"/>
        </w:rPr>
        <w:t xml:space="preserve">The sticker on the bum of every robot starts with one RTO buying one course pack. The bus that carries it runs on UCCO. UCCA built the bus. The bus now has a licence plate.</w:t>
      </w:r>
    </w:p>
    <w:p>
      <w:pPr>
        <w:spacing w:before="120" w:after="40"/>
        <w:jc w:val="center"/>
      </w:pPr>
      <w:r>
        <w:rPr>
          <w:rFonts w:ascii="Arial" w:cs="Arial" w:eastAsia="Arial" w:hAnsi="Arial"/>
          <w:color w:val="888888"/>
          <w:sz w:val="20"/>
          <w:szCs w:val="20"/>
        </w:rPr>
        <w:t xml:space="preserve">UCCA Inc · Session 14 · 17 March 2026</w:t>
      </w:r>
    </w:p>
    <w:p>
      <w:pPr>
        <w:spacing w:before="0" w:after="40"/>
        <w:jc w:val="center"/>
      </w:pPr>
      <w:r>
        <w:rPr>
          <w:rFonts w:ascii="Arial" w:cs="Arial" w:eastAsia="Arial" w:hAnsi="Arial"/>
          <w:i/>
          <w:iCs/>
          <w:color w:val="888888"/>
          <w:sz w:val="20"/>
          <w:szCs w:val="20"/>
        </w:rPr>
        <w:t xml:space="preserve">“UCCO stopped being a document and became a namespace.”</w:t>
      </w:r>
    </w:p>
    <w:p>
      <w:pPr>
        <w:spacing w:before="0" w:after="0"/>
        <w:jc w:val="center"/>
      </w:pPr>
      <w:r>
        <w:rPr>
          <w:rFonts w:ascii="Arial" w:cs="Arial" w:eastAsia="Arial" w:hAnsi="Arial"/>
          <w:i/>
          <w:iCs/>
          <w:color w:val="888888"/>
          <w:sz w:val="20"/>
          <w:szCs w:val="20"/>
        </w:rPr>
        <w:t xml:space="preserve">“A schmoke and a pancake?” — Goldmember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80"/>
      <w:outlineLvl w:val="1"/>
    </w:pPr>
    <w:rPr>
      <w:rFonts w:ascii="Arial" w:cs="Arial" w:eastAsia="Arial" w:hAnsi="Arial"/>
      <w:b/>
      <w:bCs/>
      <w:color w:val="33336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2026-03-17T06:01:06.174Z</dcterms:created>
  <dcterms:modified xsi:type="dcterms:W3CDTF">2026-03-17T06:01:06.175Z</dcterms:modified>
</cp:coreProperties>
</file>

<file path=docProps/custom.xml><?xml version="1.0" encoding="utf-8"?>
<Properties xmlns="http://schemas.openxmlformats.org/officeDocument/2006/custom-properties" xmlns:vt="http://schemas.openxmlformats.org/officeDocument/2006/docPropsVTypes"/>
</file>