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sz w:val="44"/>
          <w:szCs w:val="44"/>
        </w:rPr>
        <w:t xml:space="preserve">⏱ TIME MACHINE</w:t>
      </w:r>
    </w:p>
    <w:p>
      <w:pPr>
        <w:spacing w:after="40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UCCA / UCCO Build Session Handover</w:t>
      </w:r>
    </w:p>
    <w:p>
      <w:pPr>
        <w:spacing w:after="4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17 March 2026 — Session 12 (The Recalibration), End of session snapshot</w:t>
      </w:r>
    </w:p>
    <w:p>
      <w:pPr>
        <w:pBdr>
          <w:bottom w:val="single" w:color="CCCCCC" w:sz="2" w:space="8"/>
        </w:pBdr>
        <w:spacing w:after="30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Paste this document as your first message in the next Claude session.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Session 12 Summary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was the session where we stopped lying to ourselves.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Started by reviewing the UCCO Foundation video script (ucca intro II) for truth and accuracy. Tim had a niggling feeling we were overstating things. He was right. The video conflated UCCA Inc’s infrastructure with the foundation’s claims, stated future state as present tense, and positioned UCCO as solving a bigger problem than it was equipped to solve.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What followed was a multi-hour reasoning session that fundamentally reframed the entire UCCO project. Key breakthroughs, in order: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video failed the truth test — entity confusion, overclaimed infrastructure, aspirational statements presented as fact.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“thinking vs doing” insight: LLM in the cloud is the scary brain (not our problem). LLM in a body is a service agent that needs to do a job correctly (our problem, and it’s a vocational education problem).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Embodiment is self-constraining. The robot is in the kitchen making coffee, not conjuring black holes. The TGA corpus of 15,000+ physical vocational units is exactly where the application sits.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 was trying to define both the container (cryptographic infrastructure) and the content (capability model). The container already exists — W3C Verifiable Credentials, OpenID4VCI/VP, NIST trust levels. Nobody is defining the content.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composability insight: atomic units compose into qualifications (from VET architecture). Interoperability creates a marketplace where content packers compete on composition, not reinventing fundamentals.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Intel scan confirmed: the entire AI agent standards ecosystem is building plumbing (identity, auth, security, interop). Nobody is defining what goes inside the capability credential. That’s UCCO’s actual space.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UCCA’s packer should be re-engineered to output W3C VCs with UCCO content inside, not bespoke envelopes.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 Foundation suspended. RTOpacks and UCCA revenue are the priority. Foundation restarts when there’s money.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Full findings documented in: UCCO-Foundation-Status-Suspension-Brief-2026-03-17.docx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What Was Delivered This Session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A. UCCO Foundation Suspension Brief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UCCO-Foundation-Status-Suspension-Brief-2026-03-17.docx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WRITTEN 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9 sections: executive summary, critical findings, what exists today, revised vision, parked workstreams, technical knowledge captured, key decisions, restart checklist, human record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Purpose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Everything needed to restart the foundation project cold</w:t>
            </w:r>
          </w:p>
        </w:tc>
      </w:tr>
    </w:tbl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B. Strategic Reframing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No code, no infrastructure. Pure strategy. But the output is a fundamentally different understanding of what UCCO is and where UCCA fits in the ecosystem. This resets the entire project trajectory.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C. Competitive Landscape Scan (Revised)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Full scan of AI agent standards ecosystem from the new angle. Confirmed white space: nobody defining capability credential content. Key players mapped: NIST CAISI, W3C VCs, OpenID4VCI/VP, Anthropic Agent Skills/AAIF, Dock Labs, Indicio, SACA, UL 3115, IEEE CertifAIEd. All building plumbing. None building content.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Open Items / Perimeter Walk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3.1 URGENT — Domain Renewals</w:t>
      </w:r>
    </w:p>
    <w:p>
      <w:pPr>
        <w:spacing w:after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⚠️ ucca.com.au and ucca.asia expire March 24. </w:t>
      </w:r>
      <w:r>
        <w:rPr>
          <w:rFonts w:ascii="Arial" w:cs="Arial" w:eastAsia="Arial" w:hAnsi="Arial"/>
          <w:sz w:val="22"/>
          <w:szCs w:val="22"/>
        </w:rPr>
        <w:t xml:space="preserve">That is TOMORROW. Renew immediately. This has been flagged since Session 11 and must not slip further.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3.2 UCCO Foundation Work to Harvest Before Parking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Before fully parking the foundation workstreams, Tim needs to review what was built for ucco.foundation and harvest anything valuable for UCCA: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Social media icons/assets: </w:t>
      </w:r>
      <w:r>
        <w:rPr>
          <w:rFonts w:ascii="Arial" w:cs="Arial" w:eastAsia="Arial" w:hAnsi="Arial"/>
          <w:sz w:val="22"/>
          <w:szCs w:val="22"/>
        </w:rPr>
        <w:t xml:space="preserve">Were these created for ucco.foundation? If so, review whether they’re reusable for UCCA’s brand or RTOpacks.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 materials: </w:t>
      </w:r>
      <w:r>
        <w:rPr>
          <w:rFonts w:ascii="Arial" w:cs="Arial" w:eastAsia="Arial" w:hAnsi="Arial"/>
          <w:sz w:val="22"/>
          <w:szCs w:val="22"/>
        </w:rPr>
        <w:t xml:space="preserve">Any press release drafts, positioning statements, or outreach templates written for the foundation. Some may be adaptable for UCCA commercial outreach.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Ops console additions: </w:t>
      </w:r>
      <w:r>
        <w:rPr>
          <w:rFonts w:ascii="Arial" w:cs="Arial" w:eastAsia="Arial" w:hAnsi="Arial"/>
          <w:sz w:val="22"/>
          <w:szCs w:val="22"/>
        </w:rPr>
        <w:t xml:space="preserve">Any ops.ucca.online sections or stubs added for foundation work (UCCO world block, foundation contacts, etc.) — these need to be reviewed. Keep what’s useful, archive the rest. Don’t leave orphaned stubs in ops.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MkDocs content: </w:t>
      </w:r>
      <w:r>
        <w:rPr>
          <w:rFonts w:ascii="Arial" w:cs="Arial" w:eastAsia="Arial" w:hAnsi="Arial"/>
          <w:sz w:val="22"/>
          <w:szCs w:val="22"/>
        </w:rPr>
        <w:t xml:space="preserve">VCC architecture docs, strategy docs, the standard itself — all filed to the docs site. Review what stays public vs what gets archived.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Pioneer programme materials: </w:t>
      </w:r>
      <w:r>
        <w:rPr>
          <w:rFonts w:ascii="Arial" w:cs="Arial" w:eastAsia="Arial" w:hAnsi="Arial"/>
          <w:sz w:val="22"/>
          <w:szCs w:val="22"/>
        </w:rPr>
        <w:t xml:space="preserve">Any outreach letter drafts, Pioneer framing docs. Park but preserve.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Treasury page brief (Brief #17): </w:t>
      </w:r>
      <w:r>
        <w:rPr>
          <w:rFonts w:ascii="Arial" w:cs="Arial" w:eastAsia="Arial" w:hAnsi="Arial"/>
          <w:sz w:val="22"/>
          <w:szCs w:val="22"/>
        </w:rPr>
        <w:t xml:space="preserve">Written but never pasted. Archive with foundation brief materials.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is a one-session housekeeping task. Don’t let foundation artefacts rot in place — either harvest them for UCCA or archive them cleanly.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3.3 From Previous Sessions — Still Active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Brief #18 (Visual Independence Rebrand): </w:t>
      </w:r>
      <w:r>
        <w:rPr>
          <w:rFonts w:ascii="Arial" w:cs="Arial" w:eastAsia="Arial" w:hAnsi="Arial"/>
          <w:sz w:val="22"/>
          <w:szCs w:val="22"/>
        </w:rPr>
        <w:t xml:space="preserve">Written, not pasted to Alex. STILL the queue jumper. This is UCCA work and remains priority.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Brief #17 (Treasury Page): </w:t>
      </w:r>
      <w:r>
        <w:rPr>
          <w:rFonts w:ascii="Arial" w:cs="Arial" w:eastAsia="Arial" w:hAnsi="Arial"/>
          <w:sz w:val="22"/>
          <w:szCs w:val="22"/>
        </w:rPr>
        <w:t xml:space="preserve">PARKED with foundation. Not needed until foundation restarts.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ir.ucca.online contact form bug: </w:t>
      </w:r>
      <w:r>
        <w:rPr>
          <w:rFonts w:ascii="Arial" w:cs="Arial" w:eastAsia="Arial" w:hAnsi="Arial"/>
          <w:sz w:val="22"/>
          <w:szCs w:val="22"/>
        </w:rPr>
        <w:t xml:space="preserve">Still dark — completes UI, no email/SMS/D1 write. Needs diagnostic.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DMARC hardening: </w:t>
      </w:r>
      <w:r>
        <w:rPr>
          <w:rFonts w:ascii="Arial" w:cs="Arial" w:eastAsia="Arial" w:hAnsi="Arial"/>
          <w:sz w:val="22"/>
          <w:szCs w:val="22"/>
        </w:rPr>
        <w:t xml:space="preserve">p=none → p=reject across all zones. Still pending.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Next Actions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Tim — Immediate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⚠️ Domain renewals — ucca.com.au + ucca.asia expire March 24. Do this NOW.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Foundation housekeeping session — review ucco.foundation assets, social icons, PR materials, ops stubs. Harvest or archive. One session, get it done clean.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Paste Brief #18 to Alex — Visual Independence Rebrand. Queue jumper. Gets ucca.online looking right.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RTOpacks DNS cutover and SSL — Moodle on Hostinger needs to go live.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Contact Mavis — start content production against Composer pipeline.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Alex — Queued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#18 — Visual Independence Rebrand (PRIORITY, queue jumper)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ir.ucca.online contact form diagnostic — trace pipeline, find where it breaks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RTOpacks DNS cutover + SSL — make Moodle reachable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DMARC hardening across all zones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R&amp;D — Background (No Briefs, No Code, Just Reading)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Read W3C Verifiable Credentials Data Model v2.0 spec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Read OpenID4VCI and OpenID4VP specifications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Read NIST AI Agent Standards Initiative outputs as they publish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Sketch: what does a TGA unit look like inside a VC credentialSubject?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Sketch: what do composition rules look like for composed qualifications?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Parked (Foundation)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All of this moves to the “not now” drawer. Documented in full in the Suspension Brief: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Kentucky incorporation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501(c)(3) application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Treasury page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Video post-production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westinghouse.ucca.online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 Standard v2.0 rewrite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Pioneer outreach letters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vcc.ucco.foundation stub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security@ucco.foundation alias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Deferred (From Previous Sessions, Still Valid)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GitHub org “ucca-inc” for UCCA repos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AWS Activate reapplication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Meta Business Manager fixes (Tim BM phone, Damien BM verification)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shopucca.com decision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ACMA Alphanumeric Sender ID before July 1 2026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Apple entity name change resolves ~March 27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Twilio: port Hushed number, A2P 10DLC registration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AGENTS.md for all public repos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Key Decisions This Session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 Foundation is suspended. Not abandoned, suspended. Restarts when UCCA generates revenue.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video is retired. Truth test failed. Preserved as historical artefact only.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UCCO’s revised scope: content specification for capability credentials, not cryptographic infrastructure.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UCCA’s packer will be re-engineered to output W3C VCs (future, after RTOpacks ships).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RTOpacks is the money engine. Everything else serves it or waits.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#18 (Visual Independence) remains the queue jumper for Alex.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Foundation assets must be harvested or archived before fully parking — social icons, PR materials, ops stubs, docs content.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“thinking vs doing” framing replaces the “AI trust standard” framing for all future UCCO positioning.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Atomic composable units (from VET/TGA) are the core architectural pattern for the content model.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UCCO plugs into the existing ecosystem (W3C, OpenID, NIST), it doesn’t compete with it.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Credentials / Infrastructure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No new credentials or infrastructure changes this session. All existing credentials unchanged from Session 11.5 Time Machine.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Key reminder: Cloudflare MCP connected to account e5a9830215a8d88961dc6c80a8c7442a. Call set_active_account before any Cloudflare tool calls.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Operating Rules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All unchanged from Session 11.5 except the addition of: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FOUNDATION PARK RULE: </w:t>
      </w:r>
      <w:r>
        <w:rPr>
          <w:rFonts w:ascii="Arial" w:cs="Arial" w:eastAsia="Arial" w:hAnsi="Arial"/>
          <w:sz w:val="22"/>
          <w:szCs w:val="22"/>
        </w:rPr>
        <w:t xml:space="preserve">No foundation work until UCCA is generating revenue. If a foundation task comes up, log it in the Suspension Brief and move 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VC R&amp;D RULE: </w:t>
      </w:r>
      <w:r>
        <w:rPr>
          <w:rFonts w:ascii="Arial" w:cs="Arial" w:eastAsia="Arial" w:hAnsi="Arial"/>
          <w:sz w:val="22"/>
          <w:szCs w:val="22"/>
        </w:rPr>
        <w:t xml:space="preserve">Background reading on W3C VCs, OpenID4VCI/VP, NIST agent standards is encouraged but produces no briefs, no code, no infrastructure. Notebook only. When RTOpacks ships, this becomes active R&amp;D.</w:t>
      </w:r>
    </w:p>
    <w:p>
      <w:pPr>
        <w:spacing w:after="80"/>
      </w:pP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All other rules unchanged: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time alerts for Tim. Never. Go go go.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Every 10 messages: check context length. YELLOW = warn. RED = stop, write Time Machine.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Every Alex brief: SURFACE declaration + DO NOT TOUCH list + CF ACCOUNT ID.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drip rule: one brief at a time. Confirm deployed before next drops.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#18 (Visual Independence) JUMPS THE QUEUE.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OPS SURFACE RULE, OPS-AS-OS RULE, OPS PARITY RULE — all unchanged.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UTC everywhere. toUserLocal() only.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Truth over comfort.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Two sections in every Alex brief: → ALEX and → TIM.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Two Cloudflare accounts. Two GitHub orgs. Always confirm which before any operation.</w:t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The Big Picture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Session 12 was a recalibration. We stopped building and asked: is what we’re saying true?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The answer was: mostly, but not quite. The video was emotionally powerful but factually imprecise. The standard was ambitious but overreaching into territory that other, better-resourced organisations were already handling. The foundation was consuming time and money without generating revenue.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So we pulled back. Not in defeat — in clarity. The white space is still there. Nobody is defining what goes inside a capability credential for AI service agents. That’s UCCO’s space, and it’s confirmed from multiple angles. But occupying that space requires money, and money comes from RTOpacks.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The sequence is now clean: ship RTOpacks, generate revenue, return to the foundation with a tighter scope, a revised standard, and the commercial credibility that comes from having a working product in the market. The sticker on the bum of every robot starts with one RTO buying one course pack.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Tim’s summary: “We reasoned back here because the version of truth we were emitting sounded great, but it wasn’t true. We recompiled for attestment, not outcome, with transparency.”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That’s the whole project in one sentence. Recompile for truth. Ship what’s real. Come back when you’ve earned the right to.</w:t>
      </w:r>
    </w:p>
    <w:p>
      <w:pPr>
        <w:spacing w:after="80"/>
      </w:pPr>
    </w:p>
    <w:p>
      <w:pPr>
        <w:pBdr>
          <w:top w:val="single" w:color="CCCCCC" w:sz="1" w:space="8"/>
        </w:pBdr>
        <w:spacing w:before="200" w:after="8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UCCA Time Machine — 17 March 2026, Session 12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“Recompile for attestment, not outcome, with transparency.”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“The sticker on the bum of every robot.”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“A schmoke and a pancake?” — Goldmember</w:t>
      </w:r>
    </w:p>
    <w:sectPr>
      <w:pgSz w:w="11906" w:h="16838" w:orient="portrait"/>
      <w:pgMar w:top="1440" w:right="1273" w:bottom="1440" w:left="127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d2d44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3d3d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2026-03-17T02:32:19.956Z</dcterms:created>
  <dcterms:modified xsi:type="dcterms:W3CDTF">2026-03-17T02:32:19.956Z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