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9e82"/>
          <w:sz w:val="28"/>
          <w:szCs w:val="28"/>
        </w:rPr>
        <w:t xml:space="preserve">⏱ TIME MACHINE</w:t>
      </w:r>
    </w:p>
    <w:p>
      <w:pPr>
        <w:spacing w:after="80"/>
      </w:pPr>
      <w:r>
        <w:rPr>
          <w:rFonts w:ascii="Arial" w:cs="Arial" w:eastAsia="Arial" w:hAnsi="Arial"/>
          <w:color w:val="888888"/>
          <w:sz w:val="22"/>
          <w:szCs w:val="22"/>
        </w:rPr>
        <w:t xml:space="preserve">UCCA / UCCO Build Session Handover</w:t>
      </w:r>
    </w:p>
    <w:p>
      <w:pPr>
        <w:spacing w:after="80"/>
      </w:pPr>
      <w:r>
        <w:rPr>
          <w:rFonts w:ascii="Arial" w:cs="Arial" w:eastAsia="Arial" w:hAnsi="Arial"/>
          <w:color w:val="555555"/>
          <w:sz w:val="20"/>
          <w:szCs w:val="20"/>
        </w:rPr>
        <w:t xml:space="preserve">19 March 2026 — Session 25 (FINAL)</w:t>
      </w:r>
    </w:p>
    <w:p>
      <w:pPr>
        <w:spacing w:after="400"/>
      </w:pPr>
      <w:r>
        <w:rPr>
          <w:rFonts w:ascii="Arial" w:cs="Arial" w:eastAsia="Arial" w:hAnsi="Arial"/>
          <w:i/>
          <w:iCs/>
          <w:color w:val="555555"/>
          <w:sz w:val="20"/>
          <w:szCs w:val="20"/>
        </w:rPr>
        <w:t xml:space="preserve">"The screen is the stage. The HUD overlays the real world. And the data is four time horizons deep."</w:t>
      </w:r>
    </w:p>
    <w:p>
      <w:pPr>
        <w:pStyle w:val="Heading2"/>
        <w:spacing w:after="120" w:before="320"/>
      </w:pPr>
      <w:r>
        <w:rPr>
          <w:rFonts w:ascii="Arial" w:cs="Arial" w:eastAsia="Arial" w:hAnsi="Arial"/>
          <w:b/>
          <w:bCs/>
          <w:color w:val="e8e8e8"/>
          <w:sz w:val="26"/>
          <w:szCs w:val="26"/>
        </w:rPr>
        <w:t xml:space="preserve">1. Session 25 Summary</w:t>
      </w:r>
    </w:p>
    <w:p>
      <w:pPr>
        <w:spacing w:after="60" w:before="60"/>
      </w:pPr>
      <w:r>
        <w:rPr>
          <w:rFonts w:ascii="Arial" w:cs="Arial" w:eastAsia="Arial" w:hAnsi="Arial"/>
          <w:b w:val="false"/>
          <w:bCs w:val="false"/>
          <w:color w:val="cccccc"/>
          <w:sz w:val="20"/>
          <w:szCs w:val="20"/>
        </w:rPr>
        <w:t xml:space="preserve">The biggest build session yet. Four briefs completed in a single night: B-ENRICH-01 (JSA data ingest), B-OPS-02 (ops stubs sweep), B-DETAIL-03 (HUD polish pass 1), B-DETAIL-04 (motion layer + instrument density + data layer upgrade). The qual HUD at rtopacks.com.au/qual/PSP50922 is now a genuinely different product from what it was this morning.</w:t>
      </w:r>
    </w:p>
    <w:p>
      <w:pPr>
        <w:spacing w:after="160" w:before="160"/>
      </w:pPr>
    </w:p>
    <w:p>
      <w:pPr>
        <w:pStyle w:val="Heading2"/>
        <w:spacing w:after="120" w:before="320"/>
      </w:pPr>
      <w:r>
        <w:rPr>
          <w:rFonts w:ascii="Arial" w:cs="Arial" w:eastAsia="Arial" w:hAnsi="Arial"/>
          <w:b/>
          <w:bCs/>
          <w:color w:val="e8e8e8"/>
          <w:sz w:val="26"/>
          <w:szCs w:val="26"/>
        </w:rPr>
        <w:t xml:space="preserve">2. Context — Where We Are</w:t>
      </w:r>
    </w:p>
    <w:p>
      <w:pPr>
        <w:spacing w:after="80" w:before="200"/>
      </w:pPr>
      <w:r>
        <w:rPr>
          <w:rFonts w:ascii="Arial" w:cs="Arial" w:eastAsia="Arial" w:hAnsi="Arial"/>
          <w:b/>
          <w:bCs/>
          <w:color w:val="0f9e82"/>
          <w:sz w:val="22"/>
          <w:szCs w:val="22"/>
        </w:rPr>
        <w:t xml:space="preserve">Product</w:t>
      </w:r>
    </w:p>
    <w:p>
      <w:pPr>
        <w:spacing w:after="60" w:before="60"/>
      </w:pPr>
      <w:r>
        <w:rPr>
          <w:rFonts w:ascii="Arial" w:cs="Arial" w:eastAsia="Arial" w:hAnsi="Arial"/>
          <w:b w:val="false"/>
          <w:bCs w:val="false"/>
          <w:color w:val="cccccc"/>
          <w:sz w:val="20"/>
          <w:szCs w:val="20"/>
        </w:rPr>
        <w:t xml:space="preserve">RTOpacks.com.au is the primary commercial priority. It is a qual intelligence platform for Australian RTOs. The qual detail page (/qual/[code]/) is the main product surface. The HUD concept is live and working — single viewport, video world background, instrument panel overlay, five-tab Recon Panel with real JSA data.</w:t>
      </w:r>
    </w:p>
    <w:p>
      <w:pPr>
        <w:spacing w:after="80"/>
      </w:pPr>
    </w:p>
    <w:p>
      <w:pPr>
        <w:spacing w:after="80" w:before="200"/>
      </w:pPr>
      <w:r>
        <w:rPr>
          <w:rFonts w:ascii="Arial" w:cs="Arial" w:eastAsia="Arial" w:hAnsi="Arial"/>
          <w:b/>
          <w:bCs/>
          <w:color w:val="0f9e82"/>
          <w:sz w:val="22"/>
          <w:szCs w:val="22"/>
        </w:rPr>
        <w:t xml:space="preserve">Personas</w:t>
      </w:r>
    </w:p>
    <w:p>
      <w:pPr>
        <w:pStyle w:val="ListParagraph"/>
        <w:numPr>
          <w:ilvl w:val="0"/>
          <w:numId w:val="2"/>
        </w:numPr>
        <w:spacing w:after="40" w:before="40"/>
      </w:pPr>
      <w:r>
        <w:rPr>
          <w:rFonts w:ascii="Arial" w:cs="Arial" w:eastAsia="Arial" w:hAnsi="Arial"/>
          <w:color w:val="cccccc"/>
          <w:sz w:val="20"/>
          <w:szCs w:val="20"/>
        </w:rPr>
        <w:t xml:space="preserve">Tim — Founder/CEO/architect. Brisbane. Communicates directly and fast. Pace = AI Advisor.</w:t>
      </w:r>
    </w:p>
    <w:p>
      <w:pPr>
        <w:pStyle w:val="ListParagraph"/>
        <w:numPr>
          <w:ilvl w:val="0"/>
          <w:numId w:val="2"/>
        </w:numPr>
        <w:spacing w:after="40" w:before="40"/>
      </w:pPr>
      <w:r>
        <w:rPr>
          <w:rFonts w:ascii="Arial" w:cs="Arial" w:eastAsia="Arial" w:hAnsi="Arial"/>
          <w:color w:val="cccccc"/>
          <w:sz w:val="20"/>
          <w:szCs w:val="20"/>
        </w:rPr>
        <w:t xml:space="preserve">Alex — Developer. Executes builds via Claude Code in full-auto terminal mode. One brief at a time.</w:t>
      </w:r>
    </w:p>
    <w:p>
      <w:pPr>
        <w:pStyle w:val="ListParagraph"/>
        <w:numPr>
          <w:ilvl w:val="0"/>
          <w:numId w:val="2"/>
        </w:numPr>
        <w:spacing w:after="40" w:before="40"/>
      </w:pPr>
      <w:r>
        <w:rPr>
          <w:rFonts w:ascii="Arial" w:cs="Arial" w:eastAsia="Arial" w:hAnsi="Arial"/>
          <w:color w:val="cccccc"/>
          <w:sz w:val="20"/>
          <w:szCs w:val="20"/>
        </w:rPr>
        <w:t xml:space="preserve">Jimmy — NYC-based. Director/Treasurer UCCO Foundation. MCP Dev Summit NYC April 2–3.</w:t>
      </w:r>
    </w:p>
    <w:p>
      <w:pPr>
        <w:spacing w:after="80"/>
      </w:pPr>
    </w:p>
    <w:p>
      <w:pPr>
        <w:spacing w:after="80" w:before="200"/>
      </w:pPr>
      <w:r>
        <w:rPr>
          <w:rFonts w:ascii="Arial" w:cs="Arial" w:eastAsia="Arial" w:hAnsi="Arial"/>
          <w:b/>
          <w:bCs/>
          <w:color w:val="0f9e82"/>
          <w:sz w:val="22"/>
          <w:szCs w:val="22"/>
        </w:rPr>
        <w:t xml:space="preserve">Standing rules — ALL UNCHANGED</w:t>
      </w:r>
    </w:p>
    <w:p>
      <w:pPr>
        <w:pStyle w:val="ListParagraph"/>
        <w:numPr>
          <w:ilvl w:val="0"/>
          <w:numId w:val="2"/>
        </w:numPr>
        <w:spacing w:after="40" w:before="40"/>
      </w:pPr>
      <w:r>
        <w:rPr>
          <w:rFonts w:ascii="Arial" w:cs="Arial" w:eastAsia="Arial" w:hAnsi="Arial"/>
          <w:color w:val="cccccc"/>
          <w:sz w:val="20"/>
          <w:szCs w:val="20"/>
        </w:rPr>
        <w:t xml:space="preserve">BRIEF DRIP RULE: one brief to Alex at a time. Confirm deployed before next drops.</w:t>
      </w:r>
    </w:p>
    <w:p>
      <w:pPr>
        <w:pStyle w:val="ListParagraph"/>
        <w:numPr>
          <w:ilvl w:val="0"/>
          <w:numId w:val="2"/>
        </w:numPr>
        <w:spacing w:after="40" w:before="40"/>
      </w:pPr>
      <w:r>
        <w:rPr>
          <w:rFonts w:ascii="Arial" w:cs="Arial" w:eastAsia="Arial" w:hAnsi="Arial"/>
          <w:color w:val="cccccc"/>
          <w:sz w:val="20"/>
          <w:szCs w:val="20"/>
        </w:rPr>
        <w:t xml:space="preserve">Every brief must declare: SURFACE, DO NOT TOUCH list, Cloudflare account ID.</w:t>
      </w:r>
    </w:p>
    <w:p>
      <w:pPr>
        <w:pStyle w:val="ListParagraph"/>
        <w:numPr>
          <w:ilvl w:val="0"/>
          <w:numId w:val="2"/>
        </w:numPr>
        <w:spacing w:after="40" w:before="40"/>
      </w:pPr>
      <w:r>
        <w:rPr>
          <w:rFonts w:ascii="Arial" w:cs="Arial" w:eastAsia="Arial" w:hAnsi="Arial"/>
          <w:color w:val="cccccc"/>
          <w:sz w:val="20"/>
          <w:szCs w:val="20"/>
        </w:rPr>
        <w:t xml:space="preserve">OPS-AS-OS RULE: every deployed Worker/API must have ops stub at deploy time.</w:t>
      </w:r>
    </w:p>
    <w:p>
      <w:pPr>
        <w:pStyle w:val="ListParagraph"/>
        <w:numPr>
          <w:ilvl w:val="0"/>
          <w:numId w:val="2"/>
        </w:numPr>
        <w:spacing w:after="40" w:before="40"/>
      </w:pPr>
      <w:r>
        <w:rPr>
          <w:rFonts w:ascii="Arial" w:cs="Arial" w:eastAsia="Arial" w:hAnsi="Arial"/>
          <w:color w:val="cccccc"/>
          <w:sz w:val="20"/>
          <w:szCs w:val="20"/>
        </w:rPr>
        <w:t xml:space="preserve">Two Cloudflare accounts must never be crossed — UCCA (e5a9830215a8d88961dc6c80a8c7442a) vs UCCO (aed3398a4e698767328cc3a9e698721d).</w:t>
      </w:r>
    </w:p>
    <w:p>
      <w:pPr>
        <w:pStyle w:val="ListParagraph"/>
        <w:numPr>
          <w:ilvl w:val="0"/>
          <w:numId w:val="2"/>
        </w:numPr>
        <w:spacing w:after="40" w:before="40"/>
      </w:pPr>
      <w:r>
        <w:rPr>
          <w:rFonts w:ascii="Arial" w:cs="Arial" w:eastAsia="Arial" w:hAnsi="Arial"/>
          <w:color w:val="cccccc"/>
          <w:sz w:val="20"/>
          <w:szCs w:val="20"/>
        </w:rPr>
        <w:t xml:space="preserve">HONEST INSTRUMENT RULE: no theatre for its own sake. Empty states show what we know.</w:t>
      </w:r>
    </w:p>
    <w:p>
      <w:pPr>
        <w:pStyle w:val="ListParagraph"/>
        <w:numPr>
          <w:ilvl w:val="0"/>
          <w:numId w:val="2"/>
        </w:numPr>
        <w:spacing w:after="40" w:before="40"/>
      </w:pPr>
      <w:r>
        <w:rPr>
          <w:rFonts w:ascii="Arial" w:cs="Arial" w:eastAsia="Arial" w:hAnsi="Arial"/>
          <w:color w:val="cccccc"/>
          <w:sz w:val="20"/>
          <w:szCs w:val="20"/>
        </w:rPr>
        <w:t xml:space="preserve">RECAL RANDOMNESS RULE: recalibration wobble must be genuinely random, never choreographed.</w:t>
      </w:r>
    </w:p>
    <w:p>
      <w:pPr>
        <w:pStyle w:val="ListParagraph"/>
        <w:numPr>
          <w:ilvl w:val="0"/>
          <w:numId w:val="2"/>
        </w:numPr>
        <w:spacing w:after="40" w:before="40"/>
      </w:pPr>
      <w:r>
        <w:rPr>
          <w:rFonts w:ascii="Arial" w:cs="Arial" w:eastAsia="Arial" w:hAnsi="Arial"/>
          <w:color w:val="cccccc"/>
          <w:sz w:val="20"/>
          <w:szCs w:val="20"/>
        </w:rPr>
        <w:t xml:space="preserve">PREFERS-REDUCED-MOTION RULE: all animations must respect this. Non-negotiable.</w:t>
      </w:r>
    </w:p>
    <w:p>
      <w:pPr>
        <w:pStyle w:val="ListParagraph"/>
        <w:numPr>
          <w:ilvl w:val="0"/>
          <w:numId w:val="2"/>
        </w:numPr>
        <w:spacing w:after="40" w:before="40"/>
      </w:pPr>
      <w:r>
        <w:rPr>
          <w:rFonts w:ascii="Arial" w:cs="Arial" w:eastAsia="Arial" w:hAnsi="Arial"/>
          <w:color w:val="cccccc"/>
          <w:sz w:val="20"/>
          <w:szCs w:val="20"/>
        </w:rPr>
        <w:t xml:space="preserve">VNDA ATTRIBUTION RULE: every Recon Panel view must show VNDA source attribution with link to /ai-transparency/.</w:t>
      </w:r>
    </w:p>
    <w:p>
      <w:pPr>
        <w:pStyle w:val="ListParagraph"/>
        <w:numPr>
          <w:ilvl w:val="0"/>
          <w:numId w:val="2"/>
        </w:numPr>
        <w:spacing w:after="40" w:before="40"/>
      </w:pPr>
      <w:r>
        <w:rPr>
          <w:rFonts w:ascii="Arial" w:cs="Arial" w:eastAsia="Arial" w:hAnsi="Arial"/>
          <w:color w:val="cccccc"/>
          <w:sz w:val="20"/>
          <w:szCs w:val="20"/>
        </w:rPr>
        <w:t xml:space="preserve">CC BY-ND RULE: TGA content verbatim, no derivatives.</w:t>
      </w:r>
    </w:p>
    <w:p>
      <w:pPr>
        <w:spacing w:after="160" w:before="160"/>
      </w:pPr>
    </w:p>
    <w:p>
      <w:pPr>
        <w:pStyle w:val="Heading2"/>
        <w:spacing w:after="120" w:before="320"/>
      </w:pPr>
      <w:r>
        <w:rPr>
          <w:rFonts w:ascii="Arial" w:cs="Arial" w:eastAsia="Arial" w:hAnsi="Arial"/>
          <w:b/>
          <w:bCs/>
          <w:color w:val="e8e8e8"/>
          <w:sz w:val="26"/>
          <w:szCs w:val="26"/>
        </w:rPr>
        <w:t xml:space="preserve">3. Build Sequence — Current 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800"/>
        <w:gridCol w:w="5960"/>
      </w:tblGrid>
      <w:tr>
        <w:tc>
          <w:tcPr>
            <w:tcW w:type="dxa" w:w="600"/>
            <w:tcBorders>
              <w:top w:val="single" w:color="333333" w:sz="1"/>
              <w:left w:val="single" w:color="333333" w:sz="1"/>
              <w:bottom w:val="single" w:color="333333" w:sz="1"/>
              <w:right w:val="single" w:color="333333" w:sz="1"/>
            </w:tcBorders>
            <w:shd w:fill="0a2a20" w:val="clear"/>
            <w:tcMar>
              <w:top w:type="dxa" w:w="60"/>
              <w:left w:type="dxa" w:w="100"/>
              <w:bottom w:type="dxa" w:w="60"/>
              <w:right w:type="dxa" w:w="100"/>
            </w:tcMar>
          </w:tcPr>
          <w:p>
            <w:r>
              <w:rPr>
                <w:rFonts w:ascii="Arial" w:cs="Arial" w:eastAsia="Arial" w:hAnsi="Arial"/>
                <w:b/>
                <w:bCs/>
                <w:color w:val="0f9e82"/>
                <w:sz w:val="18"/>
                <w:szCs w:val="18"/>
              </w:rPr>
              <w:t xml:space="preserve"/>
            </w:r>
          </w:p>
        </w:tc>
        <w:tc>
          <w:tcPr>
            <w:tcW w:type="dxa" w:w="2800"/>
            <w:tcBorders>
              <w:top w:val="single" w:color="333333" w:sz="1"/>
              <w:left w:val="single" w:color="333333" w:sz="1"/>
              <w:bottom w:val="single" w:color="333333" w:sz="1"/>
              <w:right w:val="single" w:color="333333" w:sz="1"/>
            </w:tcBorders>
            <w:shd w:fill="0a2a20" w:val="clear"/>
            <w:tcMar>
              <w:top w:type="dxa" w:w="60"/>
              <w:left w:type="dxa" w:w="100"/>
              <w:bottom w:type="dxa" w:w="60"/>
              <w:right w:type="dxa" w:w="100"/>
            </w:tcMar>
          </w:tcPr>
          <w:p>
            <w:r>
              <w:rPr>
                <w:rFonts w:ascii="Arial" w:cs="Arial" w:eastAsia="Arial" w:hAnsi="Arial"/>
                <w:b/>
                <w:bCs/>
                <w:color w:val="0f9e82"/>
                <w:sz w:val="18"/>
                <w:szCs w:val="18"/>
              </w:rPr>
              <w:t xml:space="preserve">Brief / Item</w:t>
            </w:r>
          </w:p>
        </w:tc>
        <w:tc>
          <w:tcPr>
            <w:tcW w:type="dxa" w:w="5960"/>
            <w:tcBorders>
              <w:top w:val="single" w:color="333333" w:sz="1"/>
              <w:left w:val="single" w:color="333333" w:sz="1"/>
              <w:bottom w:val="single" w:color="333333" w:sz="1"/>
              <w:right w:val="single" w:color="333333" w:sz="1"/>
            </w:tcBorders>
            <w:shd w:fill="0a2a20" w:val="clear"/>
            <w:tcMar>
              <w:top w:type="dxa" w:w="60"/>
              <w:left w:type="dxa" w:w="100"/>
              <w:bottom w:type="dxa" w:w="60"/>
              <w:right w:type="dxa" w:w="100"/>
            </w:tcMar>
          </w:tcPr>
          <w:p>
            <w:r>
              <w:rPr>
                <w:rFonts w:ascii="Arial" w:cs="Arial" w:eastAsia="Arial" w:hAnsi="Arial"/>
                <w:b/>
                <w:bCs/>
                <w:color w:val="0f9e82"/>
                <w:sz w:val="18"/>
                <w:szCs w:val="18"/>
              </w:rPr>
              <w:t xml:space="preserve">Notes</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B-DETAIL-01</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Deployed</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B-RECON-01</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VNDA data ingested — 494 quals, 63 FOE, 7 AQF. R2 raw dump stored.</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Trust surface</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Five docs live at trust.rtopacks.com.au incl. ai-transparency.md</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B-DETAIL-02</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Full viewport HUD deployed — three zones, gauges, Opinionator, lum slider</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B-ENRICH-01</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JSA data: osl_ratings (9,454), vnda_atlas (785/443), glmd_regional (96). IVI + emp_projections deferred.</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B-OPS-02</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9 ops stubs live — VNDA Data + JSA Enrichment + 3 scheduled Workers</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B-DETAIL-03</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6 fixes: search pill, HTML rendering, Zone 3 height, income gauge, lum labels, Zone 2 fixed height</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0f9e82"/>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B-DETAIL-04</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10 fixes: waypoint dissolve, journey circles, tab auto-cycle, clock, keyline, Z2 width, tab legibility, Z3 height, vnda_atlas data layer, OSL badge wired</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888888"/>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B-DETAIL-05 (IVI + Projections)</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QUEUED — next brief. IVI vacancies XLS parse + Employment Projections XLSX. Needs xlsx npm in Worker.</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888888"/>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Plain speak enrichment pass</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QUEUED — one-time script against TGA application_text. Non-blocking.</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888888"/>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Video production (10+ loops)</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Sora/Runway — separate brief, Tim to initiate</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888888"/>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DDR-04</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Queued — needs trust surface fully live first ✓</w:t>
            </w:r>
          </w:p>
        </w:tc>
      </w:tr>
      <w:tr>
        <w:tc>
          <w:tcPr>
            <w:tcW w:type="dxa" w:w="6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Arial" w:cs="Arial" w:eastAsia="Arial" w:hAnsi="Arial"/>
                <w:color w:val="888888"/>
                <w:sz w:val="18"/>
                <w:szCs w:val="18"/>
              </w:rPr>
              <w:t xml:space="preserve">📋</w:t>
            </w:r>
          </w:p>
        </w:tc>
        <w:tc>
          <w:tcPr>
            <w:tcW w:type="dxa" w:w="2800"/>
            <w:tcBorders>
              <w:top w:val="single" w:color="333333" w:sz="1"/>
              <w:left w:val="single" w:color="333333" w:sz="1"/>
              <w:bottom w:val="single" w:color="333333" w:sz="1"/>
              <w:right w:val="single" w:color="333333" w:sz="1"/>
            </w:tcBorders>
            <w:shd w:fill="111111" w:val="clear"/>
            <w:tcMar>
              <w:top w:type="dxa" w:w="60"/>
              <w:left w:type="dxa" w:w="100"/>
              <w:bottom w:type="dxa" w:w="60"/>
              <w:right w:type="dxa" w:w="100"/>
            </w:tcMar>
          </w:tcPr>
          <w:p>
            <w:r>
              <w:rPr>
                <w:rFonts w:ascii="Courier New" w:cs="Courier New" w:eastAsia="Courier New" w:hAnsi="Courier New"/>
                <w:color w:val="0f9e82"/>
                <w:sz w:val="18"/>
                <w:szCs w:val="18"/>
              </w:rPr>
              <w:t xml:space="preserve">L3 workspace / cp.rtopacks.com.au</w:t>
            </w:r>
          </w:p>
        </w:tc>
        <w:tc>
          <w:tcPr>
            <w:tcW w:type="dxa" w:w="5960"/>
            <w:tcBorders>
              <w:top w:val="single" w:color="333333" w:sz="1"/>
              <w:left w:val="single" w:color="333333" w:sz="1"/>
              <w:bottom w:val="single" w:color="333333" w:sz="1"/>
              <w:right w:val="single" w:color="333333" w:sz="1"/>
            </w:tcBorders>
            <w:shd w:fill="0d0d0d" w:val="clear"/>
            <w:tcMar>
              <w:top w:type="dxa" w:w="60"/>
              <w:left w:type="dxa" w:w="100"/>
              <w:bottom w:type="dxa" w:w="60"/>
              <w:right w:type="dxa" w:w="100"/>
            </w:tcMar>
          </w:tcPr>
          <w:p>
            <w:r>
              <w:rPr>
                <w:rFonts w:ascii="Arial" w:cs="Arial" w:eastAsia="Arial" w:hAnsi="Arial"/>
                <w:color w:val="888888"/>
                <w:sz w:val="18"/>
                <w:szCs w:val="18"/>
              </w:rPr>
              <w:t xml:space="preserve">Queued</w:t>
            </w:r>
          </w:p>
        </w:tc>
      </w:tr>
    </w:tbl>
    <w:p>
      <w:pPr>
        <w:spacing w:after="160" w:before="160"/>
      </w:pPr>
    </w:p>
    <w:p>
      <w:pPr>
        <w:pStyle w:val="Heading2"/>
        <w:spacing w:after="120" w:before="320"/>
      </w:pPr>
      <w:r>
        <w:rPr>
          <w:rFonts w:ascii="Arial" w:cs="Arial" w:eastAsia="Arial" w:hAnsi="Arial"/>
          <w:b/>
          <w:bCs/>
          <w:color w:val="e8e8e8"/>
          <w:sz w:val="26"/>
          <w:szCs w:val="26"/>
        </w:rPr>
        <w:t xml:space="preserve">4. Qual HUD — Current State (as of Session 25 end)</w:t>
      </w:r>
    </w:p>
    <w:p>
      <w:pPr>
        <w:spacing w:after="60" w:before="60"/>
      </w:pPr>
      <w:r>
        <w:rPr>
          <w:rFonts w:ascii="Arial" w:cs="Arial" w:eastAsia="Arial" w:hAnsi="Arial"/>
          <w:b w:val="false"/>
          <w:bCs w:val="false"/>
          <w:color w:val="cccccc"/>
          <w:sz w:val="20"/>
          <w:szCs w:val="20"/>
        </w:rPr>
        <w:t xml:space="preserve">Live at: rtopacks.com.au/qual/PSP50922</w:t>
      </w:r>
    </w:p>
    <w:p>
      <w:pPr>
        <w:spacing w:after="80"/>
      </w:pPr>
    </w:p>
    <w:p>
      <w:pPr>
        <w:spacing w:after="80" w:before="200"/>
      </w:pPr>
      <w:r>
        <w:rPr>
          <w:rFonts w:ascii="Arial" w:cs="Arial" w:eastAsia="Arial" w:hAnsi="Arial"/>
          <w:b/>
          <w:bCs/>
          <w:color w:val="0f9e82"/>
          <w:sz w:val="22"/>
          <w:szCs w:val="22"/>
        </w:rPr>
        <w:t xml:space="preserve">What is working</w:t>
      </w:r>
    </w:p>
    <w:p>
      <w:pPr>
        <w:pStyle w:val="ListParagraph"/>
        <w:numPr>
          <w:ilvl w:val="0"/>
          <w:numId w:val="2"/>
        </w:numPr>
        <w:spacing w:after="40" w:before="40"/>
      </w:pPr>
      <w:r>
        <w:rPr>
          <w:rFonts w:ascii="Arial" w:cs="Arial" w:eastAsia="Arial" w:hAnsi="Arial"/>
          <w:color w:val="cccccc"/>
          <w:sz w:val="20"/>
          <w:szCs w:val="20"/>
        </w:rPr>
        <w:t xml:space="preserve">Full viewport HUD — single 100dvh, no scroll, three zones via flexbox</w:t>
      </w:r>
    </w:p>
    <w:p>
      <w:pPr>
        <w:pStyle w:val="ListParagraph"/>
        <w:numPr>
          <w:ilvl w:val="0"/>
          <w:numId w:val="2"/>
        </w:numPr>
        <w:spacing w:after="40" w:before="40"/>
      </w:pPr>
      <w:r>
        <w:rPr>
          <w:rFonts w:ascii="Arial" w:cs="Arial" w:eastAsia="Arial" w:hAnsi="Arial"/>
          <w:color w:val="cccccc"/>
          <w:sz w:val="20"/>
          <w:szCs w:val="20"/>
        </w:rPr>
        <w:t xml:space="preserve">Zone 1: code badge, title, AQF badge, pulsing status dot, stat chips, units accordion</w:t>
      </w:r>
    </w:p>
    <w:p>
      <w:pPr>
        <w:pStyle w:val="ListParagraph"/>
        <w:numPr>
          <w:ilvl w:val="0"/>
          <w:numId w:val="2"/>
        </w:numPr>
        <w:spacing w:after="40" w:before="40"/>
      </w:pPr>
      <w:r>
        <w:rPr>
          <w:rFonts w:ascii="Arial" w:cs="Arial" w:eastAsia="Arial" w:hAnsi="Arial"/>
          <w:color w:val="cccccc"/>
          <w:sz w:val="20"/>
          <w:szCs w:val="20"/>
        </w:rPr>
        <w:t xml:space="preserve">Zone 2: fixed 120px height, internal scroll, Plain English / Training package toggle. Text constrained to max-width 820px.</w:t>
      </w:r>
    </w:p>
    <w:p>
      <w:pPr>
        <w:pStyle w:val="ListParagraph"/>
        <w:numPr>
          <w:ilvl w:val="0"/>
          <w:numId w:val="2"/>
        </w:numPr>
        <w:spacing w:after="40" w:before="40"/>
      </w:pPr>
      <w:r>
        <w:rPr>
          <w:rFonts w:ascii="Arial" w:cs="Arial" w:eastAsia="Arial" w:hAnsi="Arial"/>
          <w:color w:val="cccccc"/>
          <w:sz w:val="20"/>
          <w:szCs w:val="20"/>
        </w:rPr>
        <w:t xml:space="preserve">V-notch separator with RECON label between Zone 2 and Zone 3</w:t>
      </w:r>
    </w:p>
    <w:p>
      <w:pPr>
        <w:pStyle w:val="ListParagraph"/>
        <w:numPr>
          <w:ilvl w:val="0"/>
          <w:numId w:val="2"/>
        </w:numPr>
        <w:spacing w:after="40" w:before="40"/>
      </w:pPr>
      <w:r>
        <w:rPr>
          <w:rFonts w:ascii="Arial" w:cs="Arial" w:eastAsia="Arial" w:hAnsi="Arial"/>
          <w:color w:val="cccccc"/>
          <w:sz w:val="20"/>
          <w:szCs w:val="20"/>
        </w:rPr>
        <w:t xml:space="preserve">Zone 3: five-tab Recon Panel (Overview / Employment / Income / Income support / Further study)</w:t>
      </w:r>
    </w:p>
    <w:p>
      <w:pPr>
        <w:pStyle w:val="ListParagraph"/>
        <w:numPr>
          <w:ilvl w:val="0"/>
          <w:numId w:val="2"/>
        </w:numPr>
        <w:spacing w:after="40" w:before="40"/>
      </w:pPr>
      <w:r>
        <w:rPr>
          <w:rFonts w:ascii="Arial" w:cs="Arial" w:eastAsia="Arial" w:hAnsi="Arial"/>
          <w:color w:val="cccccc"/>
          <w:sz w:val="20"/>
          <w:szCs w:val="20"/>
        </w:rPr>
        <w:t xml:space="preserve">Gauges: shuttle→jog→lock animation, random wobble ~35%, stagger delays, prefers-reduced-motion respected</w:t>
      </w:r>
    </w:p>
    <w:p>
      <w:pPr>
        <w:pStyle w:val="ListParagraph"/>
        <w:numPr>
          <w:ilvl w:val="0"/>
          <w:numId w:val="2"/>
        </w:numPr>
        <w:spacing w:after="40" w:before="40"/>
      </w:pPr>
      <w:r>
        <w:rPr>
          <w:rFonts w:ascii="Arial" w:cs="Arial" w:eastAsia="Arial" w:hAnsi="Arial"/>
          <w:color w:val="cccccc"/>
          <w:sz w:val="20"/>
          <w:szCs w:val="20"/>
        </w:rPr>
        <w:t xml:space="preserve">Opinionator: three weighting modes (Graduate outcomes / Market size / Profitability)</w:t>
      </w:r>
    </w:p>
    <w:p>
      <w:pPr>
        <w:pStyle w:val="ListParagraph"/>
        <w:numPr>
          <w:ilvl w:val="0"/>
          <w:numId w:val="2"/>
        </w:numPr>
        <w:spacing w:after="40" w:before="40"/>
      </w:pPr>
      <w:r>
        <w:rPr>
          <w:rFonts w:ascii="Arial" w:cs="Arial" w:eastAsia="Arial" w:hAnsi="Arial"/>
          <w:color w:val="cccccc"/>
          <w:sz w:val="20"/>
          <w:szCs w:val="20"/>
        </w:rPr>
        <w:t xml:space="preserve">Tab auto-cycle: first 5 visits, 4s dwell, 600ms crossfade, locks on click. intro_cycle cookie.</w:t>
      </w:r>
    </w:p>
    <w:p>
      <w:pPr>
        <w:pStyle w:val="ListParagraph"/>
        <w:numPr>
          <w:ilvl w:val="0"/>
          <w:numId w:val="2"/>
        </w:numPr>
        <w:spacing w:after="40" w:before="40"/>
      </w:pPr>
      <w:r>
        <w:rPr>
          <w:rFonts w:ascii="Arial" w:cs="Arial" w:eastAsia="Arial" w:hAnsi="Arial"/>
          <w:color w:val="cccccc"/>
          <w:sz w:val="20"/>
          <w:szCs w:val="20"/>
        </w:rPr>
        <w:t xml:space="preserve">Opinionator auto-cycle: same cookie gate, 5s dwell, synced with tab cycle</w:t>
      </w:r>
    </w:p>
    <w:p>
      <w:pPr>
        <w:pStyle w:val="ListParagraph"/>
        <w:numPr>
          <w:ilvl w:val="0"/>
          <w:numId w:val="2"/>
        </w:numPr>
        <w:spacing w:after="40" w:before="40"/>
      </w:pPr>
      <w:r>
        <w:rPr>
          <w:rFonts w:ascii="Arial" w:cs="Arial" w:eastAsia="Arial" w:hAnsi="Arial"/>
          <w:color w:val="cccccc"/>
          <w:sz w:val="20"/>
          <w:szCs w:val="20"/>
        </w:rPr>
        <w:t xml:space="preserve">Waypoint button: idle dissolve cycle house ↔ arrow, beacon pulse, hud_waypoint_seen cookie (3 visits then idle-only)</w:t>
      </w:r>
    </w:p>
    <w:p>
      <w:pPr>
        <w:pStyle w:val="ListParagraph"/>
        <w:numPr>
          <w:ilvl w:val="0"/>
          <w:numId w:val="2"/>
        </w:numPr>
        <w:spacing w:after="40" w:before="40"/>
      </w:pPr>
      <w:r>
        <w:rPr>
          <w:rFonts w:ascii="Arial" w:cs="Arial" w:eastAsia="Arial" w:hAnsi="Arial"/>
          <w:color w:val="cccccc"/>
          <w:sz w:val="20"/>
          <w:szCs w:val="20"/>
        </w:rPr>
        <w:t xml:space="preserve">Journey circles: Search (filled) · Explore (active, sweeping blue arc SVG) · Sign up (ghost). Below pill bar.</w:t>
      </w:r>
    </w:p>
    <w:p>
      <w:pPr>
        <w:pStyle w:val="ListParagraph"/>
        <w:numPr>
          <w:ilvl w:val="0"/>
          <w:numId w:val="2"/>
        </w:numPr>
        <w:spacing w:after="40" w:before="40"/>
      </w:pPr>
      <w:r>
        <w:rPr>
          <w:rFonts w:ascii="Arial" w:cs="Arial" w:eastAsia="Arial" w:hAnsi="Arial"/>
          <w:color w:val="cccccc"/>
          <w:sz w:val="20"/>
          <w:szCs w:val="20"/>
        </w:rPr>
        <w:t xml:space="preserve">Clock: top-right, 11px monospace teal with glow, ticking, timezone from Intl API → ucca_tz cookie</w:t>
      </w:r>
    </w:p>
    <w:p>
      <w:pPr>
        <w:pStyle w:val="ListParagraph"/>
        <w:numPr>
          <w:ilvl w:val="0"/>
          <w:numId w:val="2"/>
        </w:numPr>
        <w:spacing w:after="40" w:before="40"/>
      </w:pPr>
      <w:r>
        <w:rPr>
          <w:rFonts w:ascii="Arial" w:cs="Arial" w:eastAsia="Arial" w:hAnsi="Arial"/>
          <w:color w:val="cccccc"/>
          <w:sz w:val="20"/>
          <w:szCs w:val="20"/>
        </w:rPr>
        <w:t xml:space="preserve">UTM params captured to cookies on mount</w:t>
      </w:r>
    </w:p>
    <w:p>
      <w:pPr>
        <w:pStyle w:val="ListParagraph"/>
        <w:numPr>
          <w:ilvl w:val="0"/>
          <w:numId w:val="2"/>
        </w:numPr>
        <w:spacing w:after="40" w:before="40"/>
      </w:pPr>
      <w:r>
        <w:rPr>
          <w:rFonts w:ascii="Arial" w:cs="Arial" w:eastAsia="Arial" w:hAnsi="Arial"/>
          <w:color w:val="cccccc"/>
          <w:sz w:val="20"/>
          <w:szCs w:val="20"/>
        </w:rPr>
        <w:t xml:space="preserve">Corner brackets: four L-shapes in teal at viewport corners</w:t>
      </w:r>
    </w:p>
    <w:p>
      <w:pPr>
        <w:pStyle w:val="ListParagraph"/>
        <w:numPr>
          <w:ilvl w:val="0"/>
          <w:numId w:val="2"/>
        </w:numPr>
        <w:spacing w:after="40" w:before="40"/>
      </w:pPr>
      <w:r>
        <w:rPr>
          <w:rFonts w:ascii="Arial" w:cs="Arial" w:eastAsia="Arial" w:hAnsi="Arial"/>
          <w:color w:val="cccccc"/>
          <w:sz w:val="20"/>
          <w:szCs w:val="20"/>
        </w:rPr>
        <w:t xml:space="preserve">Perimeter keyline: 1px rgba(15,158,130,0.2) — faint teal</w:t>
      </w:r>
    </w:p>
    <w:p>
      <w:pPr>
        <w:pStyle w:val="ListParagraph"/>
        <w:numPr>
          <w:ilvl w:val="0"/>
          <w:numId w:val="2"/>
        </w:numPr>
        <w:spacing w:after="40" w:before="40"/>
      </w:pPr>
      <w:r>
        <w:rPr>
          <w:rFonts w:ascii="Arial" w:cs="Arial" w:eastAsia="Arial" w:hAnsi="Arial"/>
          <w:color w:val="cccccc"/>
          <w:sz w:val="20"/>
          <w:szCs w:val="20"/>
        </w:rPr>
        <w:t xml:space="preserve">Frosted pill search bar: floating centred, matches homepage DNA</w:t>
      </w:r>
    </w:p>
    <w:p>
      <w:pPr>
        <w:pStyle w:val="ListParagraph"/>
        <w:numPr>
          <w:ilvl w:val="0"/>
          <w:numId w:val="2"/>
        </w:numPr>
        <w:spacing w:after="40" w:before="40"/>
      </w:pPr>
      <w:r>
        <w:rPr>
          <w:rFonts w:ascii="Arial" w:cs="Arial" w:eastAsia="Arial" w:hAnsi="Arial"/>
          <w:color w:val="cccccc"/>
          <w:sz w:val="20"/>
          <w:szCs w:val="20"/>
        </w:rPr>
        <w:t xml:space="preserve">Luminosity slider: right edge, HUD opacity 0.3–1.0, inversely dims video, hud_lum cookie</w:t>
      </w:r>
    </w:p>
    <w:p>
      <w:pPr>
        <w:pStyle w:val="ListParagraph"/>
        <w:numPr>
          <w:ilvl w:val="0"/>
          <w:numId w:val="2"/>
        </w:numPr>
        <w:spacing w:after="40" w:before="40"/>
      </w:pPr>
      <w:r>
        <w:rPr>
          <w:rFonts w:ascii="Arial" w:cs="Arial" w:eastAsia="Arial" w:hAnsi="Arial"/>
          <w:color w:val="cccccc"/>
          <w:sz w:val="20"/>
          <w:szCs w:val="20"/>
        </w:rPr>
        <w:t xml:space="preserve">Data: vnda_atlas as primary VNDA source (deviation scores), recon_vnda fallback</w:t>
      </w:r>
    </w:p>
    <w:p>
      <w:pPr>
        <w:pStyle w:val="ListParagraph"/>
        <w:numPr>
          <w:ilvl w:val="0"/>
          <w:numId w:val="2"/>
        </w:numPr>
        <w:spacing w:after="40" w:before="40"/>
      </w:pPr>
      <w:r>
        <w:rPr>
          <w:rFonts w:ascii="Arial" w:cs="Arial" w:eastAsia="Arial" w:hAnsi="Arial"/>
          <w:color w:val="cccccc"/>
          <w:sz w:val="20"/>
          <w:szCs w:val="20"/>
        </w:rPr>
        <w:t xml:space="preserve">OSL shortage badge wired: green 'Shortage occupation' if rnat = S</w:t>
      </w:r>
    </w:p>
    <w:p>
      <w:pPr>
        <w:spacing w:after="80"/>
      </w:pPr>
    </w:p>
    <w:p>
      <w:pPr>
        <w:spacing w:after="80" w:before="200"/>
      </w:pPr>
      <w:r>
        <w:rPr>
          <w:rFonts w:ascii="Arial" w:cs="Arial" w:eastAsia="Arial" w:hAnsi="Arial"/>
          <w:b/>
          <w:bCs/>
          <w:color w:val="0f9e82"/>
          <w:sz w:val="22"/>
          <w:szCs w:val="22"/>
        </w:rPr>
        <w:t xml:space="preserve">Known remaining issues — B-DETAIL-05 micro-fixes</w:t>
      </w:r>
    </w:p>
    <w:p>
      <w:pPr>
        <w:pStyle w:val="ListParagraph"/>
        <w:numPr>
          <w:ilvl w:val="0"/>
          <w:numId w:val="2"/>
        </w:numPr>
        <w:spacing w:after="40" w:before="40"/>
      </w:pPr>
      <w:r>
        <w:rPr>
          <w:rFonts w:ascii="Arial" w:cs="Arial" w:eastAsia="Arial" w:hAnsi="Arial"/>
          <w:color w:val="cccccc"/>
          <w:sz w:val="20"/>
          <w:szCs w:val="20"/>
        </w:rPr>
        <w:t xml:space="preserve">CRITICAL: Perimeter keyline still rendering red/orange — CSS value not resolving correctly. One fix.</w:t>
      </w:r>
    </w:p>
    <w:p>
      <w:pPr>
        <w:pStyle w:val="ListParagraph"/>
        <w:numPr>
          <w:ilvl w:val="0"/>
          <w:numId w:val="2"/>
        </w:numPr>
        <w:spacing w:after="40" w:before="40"/>
      </w:pPr>
      <w:r>
        <w:rPr>
          <w:rFonts w:ascii="Arial" w:cs="Arial" w:eastAsia="Arial" w:hAnsi="Arial"/>
          <w:color w:val="cccccc"/>
          <w:sz w:val="20"/>
          <w:szCs w:val="20"/>
        </w:rPr>
        <w:t xml:space="preserve">Zone 3 dead space — still ~35% blank below Opinionator. Height chain not fully resolving.</w:t>
      </w:r>
    </w:p>
    <w:p>
      <w:pPr>
        <w:pStyle w:val="ListParagraph"/>
        <w:numPr>
          <w:ilvl w:val="0"/>
          <w:numId w:val="2"/>
        </w:numPr>
        <w:spacing w:after="40" w:before="40"/>
      </w:pPr>
      <w:r>
        <w:rPr>
          <w:rFonts w:ascii="Arial" w:cs="Arial" w:eastAsia="Arial" w:hAnsi="Arial"/>
          <w:color w:val="cccccc"/>
          <w:sz w:val="20"/>
          <w:szCs w:val="20"/>
        </w:rPr>
        <w:t xml:space="preserve">MCP badge still showing bottom-left — minor but persistent</w:t>
      </w:r>
    </w:p>
    <w:p>
      <w:pPr>
        <w:spacing w:after="160" w:before="160"/>
      </w:pPr>
    </w:p>
    <w:p>
      <w:pPr>
        <w:pStyle w:val="Heading2"/>
        <w:spacing w:after="120" w:before="320"/>
      </w:pPr>
      <w:r>
        <w:rPr>
          <w:rFonts w:ascii="Arial" w:cs="Arial" w:eastAsia="Arial" w:hAnsi="Arial"/>
          <w:b/>
          <w:bCs/>
          <w:color w:val="e8e8e8"/>
          <w:sz w:val="26"/>
          <w:szCs w:val="26"/>
        </w:rPr>
        <w:t xml:space="preserve">5. B-DETAIL-05 — What Alex Builds Next</w:t>
      </w:r>
    </w:p>
    <w:p>
      <w:pPr>
        <w:spacing w:after="60" w:before="60"/>
      </w:pPr>
      <w:r>
        <w:rPr>
          <w:rFonts w:ascii="Arial" w:cs="Arial" w:eastAsia="Arial" w:hAnsi="Arial"/>
          <w:b w:val="false"/>
          <w:bCs w:val="false"/>
          <w:color w:val="cccccc"/>
          <w:sz w:val="20"/>
          <w:szCs w:val="20"/>
        </w:rPr>
        <w:t xml:space="preserve">Two parts: (A) micro-fixes from the live review, (B) IVI vacancies + Employment Projections data streams.</w:t>
      </w:r>
    </w:p>
    <w:p>
      <w:pPr>
        <w:spacing w:after="80"/>
      </w:pPr>
    </w:p>
    <w:p>
      <w:pPr>
        <w:spacing w:after="80" w:before="200"/>
      </w:pPr>
      <w:r>
        <w:rPr>
          <w:rFonts w:ascii="Arial" w:cs="Arial" w:eastAsia="Arial" w:hAnsi="Arial"/>
          <w:b/>
          <w:bCs/>
          <w:color w:val="0f9e82"/>
          <w:sz w:val="22"/>
          <w:szCs w:val="22"/>
        </w:rPr>
        <w:t xml:space="preserve">Part A — Three micro-fixes (add to top of brief)</w:t>
      </w:r>
    </w:p>
    <w:p>
      <w:pPr>
        <w:pStyle w:val="ListParagraph"/>
        <w:numPr>
          <w:ilvl w:val="0"/>
          <w:numId w:val="2"/>
        </w:numPr>
        <w:spacing w:after="40" w:before="40"/>
      </w:pPr>
      <w:r>
        <w:rPr>
          <w:rFonts w:ascii="Arial" w:cs="Arial" w:eastAsia="Arial" w:hAnsi="Arial"/>
          <w:color w:val="cccccc"/>
          <w:sz w:val="20"/>
          <w:szCs w:val="20"/>
        </w:rPr>
        <w:t xml:space="preserve">Fix 1: Keyline colour — .pg box-shadow must be inset 0 0 0 1px rgba(15,158,130,0.2). Currently rendering red/orange. Find whatever is overriding it and kill it.</w:t>
      </w:r>
    </w:p>
    <w:p>
      <w:pPr>
        <w:pStyle w:val="ListParagraph"/>
        <w:numPr>
          <w:ilvl w:val="0"/>
          <w:numId w:val="2"/>
        </w:numPr>
        <w:spacing w:after="40" w:before="40"/>
      </w:pPr>
      <w:r>
        <w:rPr>
          <w:rFonts w:ascii="Arial" w:cs="Arial" w:eastAsia="Arial" w:hAnsi="Arial"/>
          <w:color w:val="cccccc"/>
          <w:sz w:val="20"/>
          <w:szCs w:val="20"/>
        </w:rPr>
        <w:t xml:space="preserve">Fix 2: Zone 3 height — full chain audit: .pg height:100dvh → .hud height:100% → .z3 flex:1 min-height:0 → .tc flex:1 min-height:0 overflow-y:auto. Check every link.</w:t>
      </w:r>
    </w:p>
    <w:p>
      <w:pPr>
        <w:pStyle w:val="ListParagraph"/>
        <w:numPr>
          <w:ilvl w:val="0"/>
          <w:numId w:val="2"/>
        </w:numPr>
        <w:spacing w:after="40" w:before="40"/>
      </w:pPr>
      <w:r>
        <w:rPr>
          <w:rFonts w:ascii="Arial" w:cs="Arial" w:eastAsia="Arial" w:hAnsi="Arial"/>
          <w:color w:val="cccccc"/>
          <w:sz w:val="20"/>
          <w:szCs w:val="20"/>
        </w:rPr>
        <w:t xml:space="preserve">Fix 3: MCP badge — remove from qual page entirely. It has no place on the public surface.</w:t>
      </w:r>
    </w:p>
    <w:p>
      <w:pPr>
        <w:spacing w:after="80"/>
      </w:pPr>
    </w:p>
    <w:p>
      <w:pPr>
        <w:spacing w:after="80" w:before="200"/>
      </w:pPr>
      <w:r>
        <w:rPr>
          <w:rFonts w:ascii="Arial" w:cs="Arial" w:eastAsia="Arial" w:hAnsi="Arial"/>
          <w:b/>
          <w:bCs/>
          <w:color w:val="0f9e82"/>
          <w:sz w:val="22"/>
          <w:szCs w:val="22"/>
        </w:rPr>
        <w:t xml:space="preserve">Part B — IVI + Employment Projections (the deferred B-ENRICH-01 streams)</w:t>
      </w:r>
    </w:p>
    <w:p>
      <w:pPr>
        <w:pStyle w:val="ListParagraph"/>
        <w:numPr>
          <w:ilvl w:val="0"/>
          <w:numId w:val="2"/>
        </w:numPr>
        <w:spacing w:after="40" w:before="40"/>
      </w:pPr>
      <w:r>
        <w:rPr>
          <w:rFonts w:ascii="Arial" w:cs="Arial" w:eastAsia="Arial" w:hAnsi="Arial"/>
          <w:color w:val="cccccc"/>
          <w:sz w:val="20"/>
          <w:szCs w:val="20"/>
        </w:rPr>
        <w:t xml:space="preserve">IVI vacancies: Cloudflare Worker with xlsx npm package. Scrape IVI page for XLS download URL. Parse ANZSCO2 × state × month. Write to ivi_vacancies table. Schedule Wed 6am UTC.</w:t>
      </w:r>
    </w:p>
    <w:p>
      <w:pPr>
        <w:pStyle w:val="ListParagraph"/>
        <w:numPr>
          <w:ilvl w:val="0"/>
          <w:numId w:val="2"/>
        </w:numPr>
        <w:spacing w:after="40" w:before="40"/>
      </w:pPr>
      <w:r>
        <w:rPr>
          <w:rFonts w:ascii="Arial" w:cs="Arial" w:eastAsia="Arial" w:hAnsi="Arial"/>
          <w:color w:val="cccccc"/>
          <w:sz w:val="20"/>
          <w:szCs w:val="20"/>
        </w:rPr>
        <w:t xml:space="preserve">Employment Projections: one-time script. Download XLSX from JSA. Parse with xlsx. Insert national + state projections to 2035. Write to emp_projections table.</w:t>
      </w:r>
    </w:p>
    <w:p>
      <w:pPr>
        <w:pStyle w:val="ListParagraph"/>
        <w:numPr>
          <w:ilvl w:val="0"/>
          <w:numId w:val="2"/>
        </w:numPr>
        <w:spacing w:after="40" w:before="40"/>
      </w:pPr>
      <w:r>
        <w:rPr>
          <w:rFonts w:ascii="Arial" w:cs="Arial" w:eastAsia="Arial" w:hAnsi="Arial"/>
          <w:color w:val="cccccc"/>
          <w:sz w:val="20"/>
          <w:szCs w:val="20"/>
        </w:rPr>
        <w:t xml:space="preserve">Both join to qual page via anzsco_code. IVI feeds live vacancy count + 12-month sparkline in Employment tab. Projections feed '+X% to 2030, +Y% to 2035' forward signal.</w:t>
      </w:r>
    </w:p>
    <w:p>
      <w:pPr>
        <w:pStyle w:val="ListParagraph"/>
        <w:numPr>
          <w:ilvl w:val="0"/>
          <w:numId w:val="2"/>
        </w:numPr>
        <w:spacing w:after="40" w:before="40"/>
      </w:pPr>
      <w:r>
        <w:rPr>
          <w:rFonts w:ascii="Arial" w:cs="Arial" w:eastAsia="Arial" w:hAnsi="Arial"/>
          <w:color w:val="cccccc"/>
          <w:sz w:val="20"/>
          <w:szCs w:val="20"/>
        </w:rPr>
        <w:t xml:space="preserve">OSL_DATA_URL must be stored as Worker env var (the date prefix 25-10-10 will change with 2026 release).</w:t>
      </w:r>
    </w:p>
    <w:p>
      <w:pPr>
        <w:pStyle w:val="ListParagraph"/>
        <w:numPr>
          <w:ilvl w:val="0"/>
          <w:numId w:val="2"/>
        </w:numPr>
        <w:spacing w:after="40" w:before="40"/>
      </w:pPr>
      <w:r>
        <w:rPr>
          <w:rFonts w:ascii="Arial" w:cs="Arial" w:eastAsia="Arial" w:hAnsi="Arial"/>
          <w:color w:val="cccccc"/>
          <w:sz w:val="20"/>
          <w:szCs w:val="20"/>
        </w:rPr>
        <w:t xml:space="preserve">Ops stubs for both Workers at ops.rtopacks.com.au per OPS-AS-OS rule.</w:t>
      </w:r>
    </w:p>
    <w:p>
      <w:pPr>
        <w:spacing w:after="160" w:before="160"/>
      </w:pPr>
    </w:p>
    <w:p>
      <w:pPr>
        <w:pStyle w:val="Heading2"/>
        <w:spacing w:after="120" w:before="320"/>
      </w:pPr>
      <w:r>
        <w:rPr>
          <w:rFonts w:ascii="Arial" w:cs="Arial" w:eastAsia="Arial" w:hAnsi="Arial"/>
          <w:b/>
          <w:bCs/>
          <w:color w:val="e8e8e8"/>
          <w:sz w:val="26"/>
          <w:szCs w:val="26"/>
        </w:rPr>
        <w:t xml:space="preserve">6. JSA JSON Endpoints (Confirmed Live, No Auth)</w:t>
      </w:r>
    </w:p>
    <w:p>
      <w:pPr>
        <w:spacing w:after="40" w:before="40"/>
      </w:pPr>
      <w:r>
        <w:rPr>
          <w:rFonts w:ascii="Courier New" w:cs="Courier New" w:eastAsia="Courier New" w:hAnsi="Courier New"/>
          <w:color w:val="aaaaaa"/>
          <w:sz w:val="18"/>
          <w:szCs w:val="18"/>
        </w:rPr>
        <w:t xml:space="preserve">OSL data:        https://www.jobsandskills.gov.au/system/files/datasets/25-10-10%20-%20splData.json</w:t>
      </w:r>
    </w:p>
    <w:p>
      <w:pPr>
        <w:spacing w:after="40" w:before="40"/>
      </w:pPr>
      <w:r>
        <w:rPr>
          <w:rFonts w:ascii="Courier New" w:cs="Courier New" w:eastAsia="Courier New" w:hAnsi="Courier New"/>
          <w:color w:val="aaaaaa"/>
          <w:sz w:val="18"/>
          <w:szCs w:val="18"/>
        </w:rPr>
        <w:t xml:space="preserve">OSL search:      https://www.jobsandskills.gov.au/system/files/datasets/splSearch.json</w:t>
      </w:r>
    </w:p>
    <w:p>
      <w:pPr>
        <w:spacing w:after="40" w:before="40"/>
      </w:pPr>
      <w:r>
        <w:rPr>
          <w:rFonts w:ascii="Courier New" w:cs="Courier New" w:eastAsia="Courier New" w:hAnsi="Courier New"/>
          <w:color w:val="aaaaaa"/>
          <w:sz w:val="18"/>
          <w:szCs w:val="18"/>
        </w:rPr>
        <w:t xml:space="preserve">VNDA Atlas:      https://www.jobsandskills.gov.au/system/files/datasets/vnda_relations_and_metrics_extracted-2025-10-14_0.json</w:t>
      </w:r>
    </w:p>
    <w:p>
      <w:pPr>
        <w:spacing w:after="40" w:before="40"/>
      </w:pPr>
      <w:r>
        <w:rPr>
          <w:rFonts w:ascii="Courier New" w:cs="Courier New" w:eastAsia="Courier New" w:hAnsi="Courier New"/>
          <w:color w:val="aaaaaa"/>
          <w:sz w:val="18"/>
          <w:szCs w:val="18"/>
        </w:rPr>
        <w:t xml:space="preserve">GLMD:            https://www.jobsandskills.gov.au/system/files/datasets/glmd%20%282025-12%29.json</w:t>
      </w:r>
    </w:p>
    <w:p>
      <w:pPr>
        <w:spacing w:after="40" w:before="40"/>
      </w:pPr>
      <w:r>
        <w:rPr>
          <w:rFonts w:ascii="Courier New" w:cs="Courier New" w:eastAsia="Courier New" w:hAnsi="Courier New"/>
          <w:color w:val="aaaaaa"/>
          <w:sz w:val="18"/>
          <w:szCs w:val="18"/>
        </w:rPr>
        <w:t xml:space="preserve">IVI page:        https://www.jobsandskills.gov.au/data/internet-vacancy-index</w:t>
      </w:r>
    </w:p>
    <w:p>
      <w:pPr>
        <w:spacing w:after="40" w:before="40"/>
      </w:pPr>
      <w:r>
        <w:rPr>
          <w:rFonts w:ascii="Courier New" w:cs="Courier New" w:eastAsia="Courier New" w:hAnsi="Courier New"/>
          <w:color w:val="aaaaaa"/>
          <w:sz w:val="18"/>
          <w:szCs w:val="18"/>
        </w:rPr>
        <w:t xml:space="preserve">Emp projections: https://www.jobsandskills.gov.au/system/files/2025-11/Employment%20Projections%20-%20May%202025%20to%20May%202035.xlsx</w:t>
      </w:r>
    </w:p>
    <w:p>
      <w:pPr>
        <w:spacing w:after="160" w:before="160"/>
      </w:pPr>
    </w:p>
    <w:p>
      <w:pPr>
        <w:pStyle w:val="Heading2"/>
        <w:spacing w:after="120" w:before="320"/>
      </w:pPr>
      <w:r>
        <w:rPr>
          <w:rFonts w:ascii="Arial" w:cs="Arial" w:eastAsia="Arial" w:hAnsi="Arial"/>
          <w:b/>
          <w:bCs/>
          <w:color w:val="e8e8e8"/>
          <w:sz w:val="26"/>
          <w:szCs w:val="26"/>
        </w:rPr>
        <w:t xml:space="preserve">7. Key Identifiers</w:t>
      </w:r>
    </w:p>
    <w:p>
      <w:pPr>
        <w:spacing w:after="40" w:before="40"/>
      </w:pPr>
      <w:r>
        <w:rPr>
          <w:rFonts w:ascii="Courier New" w:cs="Courier New" w:eastAsia="Courier New" w:hAnsi="Courier New"/>
          <w:color w:val="aaaaaa"/>
          <w:sz w:val="18"/>
          <w:szCs w:val="18"/>
        </w:rPr>
        <w:t xml:space="preserve">UCCA CF account:    e5a9830215a8d88961dc6c80a8c7442a</w:t>
      </w:r>
    </w:p>
    <w:p>
      <w:pPr>
        <w:spacing w:after="40" w:before="40"/>
      </w:pPr>
      <w:r>
        <w:rPr>
          <w:rFonts w:ascii="Courier New" w:cs="Courier New" w:eastAsia="Courier New" w:hAnsi="Courier New"/>
          <w:color w:val="aaaaaa"/>
          <w:sz w:val="18"/>
          <w:szCs w:val="18"/>
        </w:rPr>
        <w:t xml:space="preserve">UCCO CF account:    aed3398a4e698767328cc3a9e698721d</w:t>
      </w:r>
    </w:p>
    <w:p>
      <w:pPr>
        <w:spacing w:after="40" w:before="40"/>
      </w:pPr>
      <w:r>
        <w:rPr>
          <w:rFonts w:ascii="Courier New" w:cs="Courier New" w:eastAsia="Courier New" w:hAnsi="Courier New"/>
          <w:color w:val="aaaaaa"/>
          <w:sz w:val="18"/>
          <w:szCs w:val="18"/>
        </w:rPr>
        <w:t xml:space="preserve">rtopacks-db D1:     334ac8fb-9850-48c0-9da0-b56c55640e98</w:t>
      </w:r>
    </w:p>
    <w:p>
      <w:pPr>
        <w:spacing w:after="40" w:before="40"/>
      </w:pPr>
      <w:r>
        <w:rPr>
          <w:rFonts w:ascii="Courier New" w:cs="Courier New" w:eastAsia="Courier New" w:hAnsi="Courier New"/>
          <w:color w:val="aaaaaa"/>
          <w:sz w:val="18"/>
          <w:szCs w:val="18"/>
        </w:rPr>
        <w:t xml:space="preserve">engine-db D1:       0efa8970-0053-4623-8436-4e877af10887</w:t>
      </w:r>
    </w:p>
    <w:p>
      <w:pPr>
        <w:spacing w:after="40" w:before="40"/>
      </w:pPr>
      <w:r>
        <w:rPr>
          <w:rFonts w:ascii="Courier New" w:cs="Courier New" w:eastAsia="Courier New" w:hAnsi="Courier New"/>
          <w:color w:val="aaaaaa"/>
          <w:sz w:val="18"/>
          <w:szCs w:val="18"/>
        </w:rPr>
        <w:t xml:space="preserve">Pass Type ID:       pass.online.ucca.credential (cert expiry 2027-04-16)</w:t>
      </w:r>
    </w:p>
    <w:p>
      <w:pPr>
        <w:spacing w:after="40" w:before="40"/>
      </w:pPr>
      <w:r>
        <w:rPr>
          <w:rFonts w:ascii="Courier New" w:cs="Courier New" w:eastAsia="Courier New" w:hAnsi="Courier New"/>
          <w:color w:val="aaaaaa"/>
          <w:sz w:val="18"/>
          <w:szCs w:val="18"/>
        </w:rPr>
        <w:t xml:space="preserve">Apple Team ID:      B29TSCBPHD</w:t>
      </w:r>
    </w:p>
    <w:p>
      <w:pPr>
        <w:spacing w:after="40" w:before="40"/>
      </w:pPr>
      <w:r>
        <w:rPr>
          <w:rFonts w:ascii="Courier New" w:cs="Courier New" w:eastAsia="Courier New" w:hAnsi="Courier New"/>
          <w:color w:val="aaaaaa"/>
          <w:sz w:val="18"/>
          <w:szCs w:val="18"/>
        </w:rPr>
        <w:t xml:space="preserve">UCCA Inc EIN:       84-4522608</w:t>
      </w:r>
    </w:p>
    <w:p>
      <w:pPr>
        <w:spacing w:after="40" w:before="40"/>
      </w:pPr>
      <w:r>
        <w:rPr>
          <w:rFonts w:ascii="Courier New" w:cs="Courier New" w:eastAsia="Courier New" w:hAnsi="Courier New"/>
          <w:color w:val="aaaaaa"/>
          <w:sz w:val="18"/>
          <w:szCs w:val="18"/>
        </w:rPr>
        <w:t xml:space="preserve">UCCA AU ABN:        59 168 872 535</w:t>
      </w:r>
    </w:p>
    <w:p>
      <w:pPr>
        <w:spacing w:after="160" w:before="160"/>
      </w:pPr>
    </w:p>
    <w:p>
      <w:pPr>
        <w:pStyle w:val="Heading2"/>
        <w:spacing w:after="120" w:before="320"/>
      </w:pPr>
      <w:r>
        <w:rPr>
          <w:rFonts w:ascii="Arial" w:cs="Arial" w:eastAsia="Arial" w:hAnsi="Arial"/>
          <w:b/>
          <w:bCs/>
          <w:color w:val="e8e8e8"/>
          <w:sz w:val="26"/>
          <w:szCs w:val="26"/>
        </w:rPr>
        <w:t xml:space="preserve">8. Pending Decisions / Tim Queue</w:t>
      </w:r>
    </w:p>
    <w:p>
      <w:pPr>
        <w:pStyle w:val="ListParagraph"/>
        <w:numPr>
          <w:ilvl w:val="0"/>
          <w:numId w:val="2"/>
        </w:numPr>
        <w:spacing w:after="40" w:before="40"/>
      </w:pPr>
      <w:r>
        <w:rPr>
          <w:rFonts w:ascii="Arial" w:cs="Arial" w:eastAsia="Arial" w:hAnsi="Arial"/>
          <w:color w:val="cccccc"/>
          <w:sz w:val="20"/>
          <w:szCs w:val="20"/>
        </w:rPr>
        <w:t xml:space="preserve">URGENT — domain renewals: ucca.com.au and ucca.asia — confirm renewed (expiry was 24 March 2026)</w:t>
      </w:r>
    </w:p>
    <w:p>
      <w:pPr>
        <w:pStyle w:val="ListParagraph"/>
        <w:numPr>
          <w:ilvl w:val="0"/>
          <w:numId w:val="2"/>
        </w:numPr>
        <w:spacing w:after="40" w:before="40"/>
      </w:pPr>
      <w:r>
        <w:rPr>
          <w:rFonts w:ascii="Arial" w:cs="Arial" w:eastAsia="Arial" w:hAnsi="Arial"/>
          <w:color w:val="cccccc"/>
          <w:sz w:val="20"/>
          <w:szCs w:val="20"/>
        </w:rPr>
        <w:t xml:space="preserve">VOCSTATS data — enrolment counts. Run Bandito-style ingest when it lands.</w:t>
      </w:r>
    </w:p>
    <w:p>
      <w:pPr>
        <w:pStyle w:val="ListParagraph"/>
        <w:numPr>
          <w:ilvl w:val="0"/>
          <w:numId w:val="2"/>
        </w:numPr>
        <w:spacing w:after="40" w:before="40"/>
      </w:pPr>
      <w:r>
        <w:rPr>
          <w:rFonts w:ascii="Arial" w:cs="Arial" w:eastAsia="Arial" w:hAnsi="Arial"/>
          <w:color w:val="cccccc"/>
          <w:sz w:val="20"/>
          <w:szCs w:val="20"/>
        </w:rPr>
        <w:t xml:space="preserve">Video production brief — 10+ AI video loops (Sora/Runway). One per training package. Tim to initiate.</w:t>
      </w:r>
    </w:p>
    <w:p>
      <w:pPr>
        <w:pStyle w:val="ListParagraph"/>
        <w:numPr>
          <w:ilvl w:val="0"/>
          <w:numId w:val="2"/>
        </w:numPr>
        <w:spacing w:after="40" w:before="40"/>
      </w:pPr>
      <w:r>
        <w:rPr>
          <w:rFonts w:ascii="Arial" w:cs="Arial" w:eastAsia="Arial" w:hAnsi="Arial"/>
          <w:color w:val="cccccc"/>
          <w:sz w:val="20"/>
          <w:szCs w:val="20"/>
        </w:rPr>
        <w:t xml:space="preserve">Opinionator signal confidence dots — V1 scope TBD. If a qual has data for only 2 of 4 dimensions, show confidence dots.</w:t>
      </w:r>
    </w:p>
    <w:p>
      <w:pPr>
        <w:pStyle w:val="ListParagraph"/>
        <w:numPr>
          <w:ilvl w:val="0"/>
          <w:numId w:val="2"/>
        </w:numPr>
        <w:spacing w:after="40" w:before="40"/>
      </w:pPr>
      <w:r>
        <w:rPr>
          <w:rFonts w:ascii="Arial" w:cs="Arial" w:eastAsia="Arial" w:hAnsi="Arial"/>
          <w:color w:val="cccccc"/>
          <w:sz w:val="20"/>
          <w:szCs w:val="20"/>
        </w:rPr>
        <w:t xml:space="preserve">Plain speak enrichment pass — one-time script against TGA application_text. Brief language in B-DETAIL-02 Section 11.</w:t>
      </w:r>
    </w:p>
    <w:p>
      <w:pPr>
        <w:pStyle w:val="ListParagraph"/>
        <w:numPr>
          <w:ilvl w:val="0"/>
          <w:numId w:val="2"/>
        </w:numPr>
        <w:spacing w:after="40" w:before="40"/>
      </w:pPr>
      <w:r>
        <w:rPr>
          <w:rFonts w:ascii="Arial" w:cs="Arial" w:eastAsia="Arial" w:hAnsi="Arial"/>
          <w:color w:val="cccccc"/>
          <w:sz w:val="20"/>
          <w:szCs w:val="20"/>
        </w:rPr>
        <w:t xml:space="preserve">Apple Developer — Distribution cert still shows dead entity name. Low priority remediation.</w:t>
      </w:r>
    </w:p>
    <w:p>
      <w:pPr>
        <w:pStyle w:val="ListParagraph"/>
        <w:numPr>
          <w:ilvl w:val="0"/>
          <w:numId w:val="2"/>
        </w:numPr>
        <w:spacing w:after="40" w:before="40"/>
      </w:pPr>
      <w:r>
        <w:rPr>
          <w:rFonts w:ascii="Arial" w:cs="Arial" w:eastAsia="Arial" w:hAnsi="Arial"/>
          <w:color w:val="cccccc"/>
          <w:sz w:val="20"/>
          <w:szCs w:val="20"/>
        </w:rPr>
        <w:t xml:space="preserve">GitHub org ucca-inc — reserve before public repos go live. Currently low priority (repos private).</w:t>
      </w:r>
    </w:p>
    <w:p>
      <w:pPr>
        <w:pStyle w:val="ListParagraph"/>
        <w:numPr>
          <w:ilvl w:val="0"/>
          <w:numId w:val="2"/>
        </w:numPr>
        <w:spacing w:after="40" w:before="40"/>
      </w:pPr>
      <w:r>
        <w:rPr>
          <w:rFonts w:ascii="Arial" w:cs="Arial" w:eastAsia="Arial" w:hAnsi="Arial"/>
          <w:color w:val="cccccc"/>
          <w:sz w:val="20"/>
          <w:szCs w:val="20"/>
        </w:rPr>
        <w:t xml:space="preserve">Search Console — submit rtopacks.com.au sitemap.xml. 30-second manual step, still pending.</w:t>
      </w:r>
    </w:p>
    <w:p>
      <w:pPr>
        <w:pStyle w:val="ListParagraph"/>
        <w:numPr>
          <w:ilvl w:val="0"/>
          <w:numId w:val="2"/>
        </w:numPr>
        <w:spacing w:after="40" w:before="40"/>
      </w:pPr>
      <w:r>
        <w:rPr>
          <w:rFonts w:ascii="Arial" w:cs="Arial" w:eastAsia="Arial" w:hAnsi="Arial"/>
          <w:color w:val="cccccc"/>
          <w:sz w:val="20"/>
          <w:szCs w:val="20"/>
        </w:rPr>
        <w:t xml:space="preserve">cp.rtopacks.com.au — reserve subdomain, stub page, CF Access.</w:t>
      </w:r>
    </w:p>
    <w:p>
      <w:pPr>
        <w:pStyle w:val="ListParagraph"/>
        <w:numPr>
          <w:ilvl w:val="0"/>
          <w:numId w:val="2"/>
        </w:numPr>
        <w:spacing w:after="40" w:before="40"/>
      </w:pPr>
      <w:r>
        <w:rPr>
          <w:rFonts w:ascii="Arial" w:cs="Arial" w:eastAsia="Arial" w:hAnsi="Arial"/>
          <w:color w:val="cccccc"/>
          <w:sz w:val="20"/>
          <w:szCs w:val="20"/>
        </w:rPr>
        <w:t xml:space="preserve">Raw VNDA dump — 523 unaccounted records in vnda_raw_all.json beyond the 494 quals. Still open.</w:t>
      </w:r>
    </w:p>
    <w:p>
      <w:pPr>
        <w:pStyle w:val="ListParagraph"/>
        <w:numPr>
          <w:ilvl w:val="0"/>
          <w:numId w:val="2"/>
        </w:numPr>
        <w:spacing w:after="40" w:before="40"/>
      </w:pPr>
      <w:r>
        <w:rPr>
          <w:rFonts w:ascii="Arial" w:cs="Arial" w:eastAsia="Arial" w:hAnsi="Arial"/>
          <w:color w:val="cccccc"/>
          <w:sz w:val="20"/>
          <w:szCs w:val="20"/>
        </w:rPr>
        <w:t xml:space="preserve">Meta BM — fix phone to +61422334489, upgrade admin@rtopacks to Full, start AU verification.</w:t>
      </w:r>
    </w:p>
    <w:p>
      <w:pPr>
        <w:pStyle w:val="ListParagraph"/>
        <w:numPr>
          <w:ilvl w:val="0"/>
          <w:numId w:val="2"/>
        </w:numPr>
        <w:spacing w:after="40" w:before="40"/>
      </w:pPr>
      <w:r>
        <w:rPr>
          <w:rFonts w:ascii="Arial" w:cs="Arial" w:eastAsia="Arial" w:hAnsi="Arial"/>
          <w:color w:val="cccccc"/>
          <w:sz w:val="20"/>
          <w:szCs w:val="20"/>
        </w:rPr>
        <w:t xml:space="preserve">MCP Dev Summit NYC April 2–3 2026 — Jimmy attending. Pioneer outreach prep.</w:t>
      </w:r>
    </w:p>
    <w:p>
      <w:pPr>
        <w:spacing w:after="160" w:before="160"/>
      </w:pPr>
    </w:p>
    <w:p>
      <w:pPr>
        <w:pStyle w:val="Heading2"/>
        <w:spacing w:after="120" w:before="320"/>
      </w:pPr>
      <w:r>
        <w:rPr>
          <w:rFonts w:ascii="Arial" w:cs="Arial" w:eastAsia="Arial" w:hAnsi="Arial"/>
          <w:b/>
          <w:bCs/>
          <w:color w:val="e8e8e8"/>
          <w:sz w:val="26"/>
          <w:szCs w:val="26"/>
        </w:rPr>
        <w:t xml:space="preserve">9. Context Window Note for Next Claude</w:t>
      </w:r>
    </w:p>
    <w:p>
      <w:pPr>
        <w:spacing w:after="60" w:before="60"/>
      </w:pPr>
      <w:r>
        <w:rPr>
          <w:rFonts w:ascii="Arial" w:cs="Arial" w:eastAsia="Arial" w:hAnsi="Arial"/>
          <w:b w:val="false"/>
          <w:bCs w:val="false"/>
          <w:color w:val="cccccc"/>
          <w:sz w:val="20"/>
          <w:szCs w:val="20"/>
        </w:rPr>
        <w:t xml:space="preserve">This is Session 25. Tim calls Claude 'Pace' (AI Advisor). High trust, high velocity working relationship. No time alerts ever. Communicate directly. Prefer truth over comfort. Dry humour welcome. Austin Powers/Goldmember references are a running in-joke. 'Shmoke and a pancake' = reset button.</w:t>
      </w:r>
    </w:p>
    <w:p>
      <w:pPr>
        <w:spacing w:after="80"/>
      </w:pPr>
    </w:p>
    <w:p>
      <w:pPr>
        <w:spacing w:after="60" w:before="60"/>
      </w:pPr>
      <w:r>
        <w:rPr>
          <w:rFonts w:ascii="Arial" w:cs="Arial" w:eastAsia="Arial" w:hAnsi="Arial"/>
          <w:b/>
          <w:bCs/>
          <w:color w:val="cccccc"/>
          <w:sz w:val="20"/>
          <w:szCs w:val="20"/>
        </w:rPr>
        <w:t xml:space="preserve">The design philosophy established this session and to be carried forward in all future work:</w:t>
      </w:r>
    </w:p>
    <w:p>
      <w:pPr>
        <w:pStyle w:val="ListParagraph"/>
        <w:numPr>
          <w:ilvl w:val="0"/>
          <w:numId w:val="2"/>
        </w:numPr>
        <w:spacing w:after="40" w:before="40"/>
      </w:pPr>
      <w:r>
        <w:rPr>
          <w:rFonts w:ascii="Arial" w:cs="Arial" w:eastAsia="Arial" w:hAnsi="Arial"/>
          <w:color w:val="cccccc"/>
          <w:sz w:val="20"/>
          <w:szCs w:val="20"/>
        </w:rPr>
        <w:t xml:space="preserve">The HUD is an instrument panel, not a webpage. Dense, intentional, no sprawl.</w:t>
      </w:r>
    </w:p>
    <w:p>
      <w:pPr>
        <w:pStyle w:val="ListParagraph"/>
        <w:numPr>
          <w:ilvl w:val="0"/>
          <w:numId w:val="2"/>
        </w:numPr>
        <w:spacing w:after="40" w:before="40"/>
      </w:pPr>
      <w:r>
        <w:rPr>
          <w:rFonts w:ascii="Arial" w:cs="Arial" w:eastAsia="Arial" w:hAnsi="Arial"/>
          <w:color w:val="cccccc"/>
          <w:sz w:val="20"/>
          <w:szCs w:val="20"/>
        </w:rPr>
        <w:t xml:space="preserve">Every element has state. The HUD narrates itself through motion, not text.</w:t>
      </w:r>
    </w:p>
    <w:p>
      <w:pPr>
        <w:pStyle w:val="ListParagraph"/>
        <w:numPr>
          <w:ilvl w:val="0"/>
          <w:numId w:val="2"/>
        </w:numPr>
        <w:spacing w:after="40" w:before="40"/>
      </w:pPr>
      <w:r>
        <w:rPr>
          <w:rFonts w:ascii="Arial" w:cs="Arial" w:eastAsia="Arial" w:hAnsi="Arial"/>
          <w:color w:val="cccccc"/>
          <w:sz w:val="20"/>
          <w:szCs w:val="20"/>
        </w:rPr>
        <w:t xml:space="preserve">Beauty is load-bearing — the design respects the weight of what it's showing.</w:t>
      </w:r>
    </w:p>
    <w:p>
      <w:pPr>
        <w:pStyle w:val="ListParagraph"/>
        <w:numPr>
          <w:ilvl w:val="0"/>
          <w:numId w:val="2"/>
        </w:numPr>
        <w:spacing w:after="40" w:before="40"/>
      </w:pPr>
      <w:r>
        <w:rPr>
          <w:rFonts w:ascii="Arial" w:cs="Arial" w:eastAsia="Arial" w:hAnsi="Arial"/>
          <w:color w:val="cccccc"/>
          <w:sz w:val="20"/>
          <w:szCs w:val="20"/>
        </w:rPr>
        <w:t xml:space="preserve">Design moat: sets the standard so far ahead that anything that looks vaguely like this is referenced to this as the apex point. Keep the essence in everything.</w:t>
      </w:r>
    </w:p>
    <w:p>
      <w:pPr>
        <w:pStyle w:val="ListParagraph"/>
        <w:numPr>
          <w:ilvl w:val="0"/>
          <w:numId w:val="2"/>
        </w:numPr>
        <w:spacing w:after="40" w:before="40"/>
      </w:pPr>
      <w:r>
        <w:rPr>
          <w:rFonts w:ascii="Arial" w:cs="Arial" w:eastAsia="Arial" w:hAnsi="Arial"/>
          <w:color w:val="cccccc"/>
          <w:sz w:val="20"/>
          <w:szCs w:val="20"/>
        </w:rPr>
        <w:t xml:space="preserve">HONEST INSTRUMENT RULE: if it doesn't earn its place on the HUD, it doesn't ship.</w:t>
      </w:r>
    </w:p>
    <w:p>
      <w:pPr>
        <w:spacing w:after="80"/>
      </w:pPr>
    </w:p>
    <w:p>
      <w:pPr>
        <w:spacing w:after="60" w:before="60"/>
      </w:pPr>
      <w:r>
        <w:rPr>
          <w:rFonts w:ascii="Arial" w:cs="Arial" w:eastAsia="Arial" w:hAnsi="Arial"/>
          <w:b w:val="false"/>
          <w:bCs w:val="false"/>
          <w:color w:val="cccccc"/>
          <w:sz w:val="20"/>
          <w:szCs w:val="20"/>
        </w:rPr>
        <w:t xml:space="preserve">CONTEXT WINDOW MONITORING: every 10 messages check length. YELLOW = start handover prep. RED = write Time Machine immediately.</w:t>
      </w:r>
    </w:p>
    <w:p>
      <w:pPr>
        <w:spacing w:after="160" w:before="160"/>
      </w:pPr>
    </w:p>
    <w:p>
      <w:pPr>
        <w:spacing w:before="400"/>
      </w:pPr>
      <w:r>
        <w:rPr>
          <w:rFonts w:ascii="Arial" w:cs="Arial" w:eastAsia="Arial" w:hAnsi="Arial"/>
          <w:color w:val="444444"/>
          <w:sz w:val="16"/>
          <w:szCs w:val="16"/>
        </w:rPr>
        <w:t xml:space="preserve">UCCA Inc  ·  Session 25 (FINAL)  ·  19 March 2026  ·  'The screen is the stage. The HUD overlays the real world.'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ccccc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f9e82"/>
      <w:sz w:val="32"/>
      <w:szCs w:val="32"/>
    </w:rPr>
  </w:style>
  <w:style w:type="paragraph" w:styleId="Heading2">
    <w:name w:val="Heading 2"/>
    <w:basedOn w:val="Normal"/>
    <w:next w:val="Normal"/>
    <w:qFormat/>
    <w:pPr>
      <w:spacing w:after="120" w:before="320"/>
      <w:outlineLvl w:val="1"/>
    </w:pPr>
    <w:rPr>
      <w:rFonts w:ascii="Arial" w:cs="Arial" w:eastAsia="Arial" w:hAnsi="Arial"/>
      <w:b/>
      <w:bCs/>
      <w:color w:val="e8e8e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2026-03-19T14:04:31.887Z</dcterms:created>
  <dcterms:modified xsi:type="dcterms:W3CDTF">2026-03-19T14:04:31.888Z</dcterms:modified>
</cp:coreProperties>
</file>

<file path=docProps/custom.xml><?xml version="1.0" encoding="utf-8"?>
<Properties xmlns="http://schemas.openxmlformats.org/officeDocument/2006/custom-properties" xmlns:vt="http://schemas.openxmlformats.org/officeDocument/2006/docPropsVTypes"/>
</file>